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3969B" w14:textId="77777777" w:rsidR="00A575FA" w:rsidRPr="00BA5BBD" w:rsidRDefault="00590BF9" w:rsidP="002E1018">
      <w:pPr>
        <w:pStyle w:val="En-tte"/>
        <w:tabs>
          <w:tab w:val="clear" w:pos="4536"/>
          <w:tab w:val="clear" w:pos="9072"/>
        </w:tabs>
        <w:jc w:val="both"/>
        <w:rPr>
          <w:rFonts w:ascii="Calibri" w:hAnsi="Calibri"/>
          <w:szCs w:val="22"/>
        </w:rPr>
      </w:pPr>
      <w:r w:rsidRPr="00BA5BBD">
        <w:rPr>
          <w:rFonts w:ascii="Calibri" w:hAnsi="Calibri"/>
          <w:noProof/>
          <w:szCs w:val="22"/>
        </w:rPr>
        <w:drawing>
          <wp:anchor distT="0" distB="0" distL="114300" distR="114300" simplePos="0" relativeHeight="251656704" behindDoc="0" locked="0" layoutInCell="1" allowOverlap="1" wp14:anchorId="7C13971E" wp14:editId="7C13971F">
            <wp:simplePos x="0" y="0"/>
            <wp:positionH relativeFrom="page">
              <wp:posOffset>360045</wp:posOffset>
            </wp:positionH>
            <wp:positionV relativeFrom="page">
              <wp:posOffset>360045</wp:posOffset>
            </wp:positionV>
            <wp:extent cx="2188800" cy="633600"/>
            <wp:effectExtent l="0" t="0" r="2540" b="0"/>
            <wp:wrapNone/>
            <wp:docPr id="4" name="Image 4" descr="Description : LOGPROq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LOGPROq3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8800" cy="63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13969C" w14:textId="77777777" w:rsidR="00121DE4" w:rsidRDefault="00121DE4" w:rsidP="002E1018">
      <w:pPr>
        <w:pStyle w:val="En-tte"/>
        <w:tabs>
          <w:tab w:val="clear" w:pos="4536"/>
          <w:tab w:val="clear" w:pos="9072"/>
          <w:tab w:val="left" w:pos="6663"/>
        </w:tabs>
        <w:jc w:val="both"/>
        <w:rPr>
          <w:rFonts w:ascii="Calibri" w:hAnsi="Calibri"/>
          <w:sz w:val="24"/>
          <w:szCs w:val="22"/>
        </w:rPr>
      </w:pPr>
    </w:p>
    <w:p w14:paraId="7C13969D" w14:textId="77777777" w:rsidR="00E67FDC" w:rsidRDefault="00E67FDC" w:rsidP="002E1018">
      <w:pPr>
        <w:pStyle w:val="En-tte"/>
        <w:tabs>
          <w:tab w:val="clear" w:pos="4536"/>
          <w:tab w:val="clear" w:pos="9072"/>
          <w:tab w:val="left" w:pos="6663"/>
        </w:tabs>
        <w:jc w:val="both"/>
        <w:rPr>
          <w:rFonts w:ascii="Calibri" w:hAnsi="Calibri"/>
          <w:sz w:val="24"/>
          <w:szCs w:val="22"/>
        </w:rPr>
      </w:pPr>
    </w:p>
    <w:p w14:paraId="7C13969E" w14:textId="77777777" w:rsidR="00E67FDC" w:rsidRPr="00BA5BBD" w:rsidRDefault="00E67FDC" w:rsidP="002E1018">
      <w:pPr>
        <w:pStyle w:val="En-tte"/>
        <w:tabs>
          <w:tab w:val="clear" w:pos="4536"/>
          <w:tab w:val="clear" w:pos="9072"/>
          <w:tab w:val="left" w:pos="6663"/>
        </w:tabs>
        <w:jc w:val="both"/>
        <w:rPr>
          <w:rFonts w:ascii="Calibri" w:hAnsi="Calibri"/>
          <w:sz w:val="24"/>
          <w:szCs w:val="22"/>
        </w:rPr>
      </w:pPr>
    </w:p>
    <w:p w14:paraId="7C13969F" w14:textId="77777777" w:rsidR="00121DE4" w:rsidRPr="00B51624" w:rsidRDefault="00121DE4" w:rsidP="002E1018">
      <w:pPr>
        <w:pStyle w:val="En-tte"/>
        <w:tabs>
          <w:tab w:val="clear" w:pos="4536"/>
          <w:tab w:val="clear" w:pos="9072"/>
          <w:tab w:val="left" w:pos="6663"/>
        </w:tabs>
        <w:jc w:val="center"/>
        <w:rPr>
          <w:rFonts w:ascii="Calibri" w:hAnsi="Calibri"/>
          <w:b/>
          <w:color w:val="17365D"/>
          <w:sz w:val="36"/>
          <w:szCs w:val="22"/>
        </w:rPr>
      </w:pPr>
      <w:r w:rsidRPr="00B51624">
        <w:rPr>
          <w:rFonts w:ascii="Calibri" w:hAnsi="Calibri"/>
          <w:b/>
          <w:color w:val="17365D"/>
          <w:sz w:val="36"/>
          <w:szCs w:val="22"/>
        </w:rPr>
        <w:t xml:space="preserve">CONVENTION </w:t>
      </w:r>
      <w:r w:rsidR="00613C1D" w:rsidRPr="00B51624">
        <w:rPr>
          <w:rFonts w:ascii="Calibri" w:hAnsi="Calibri"/>
          <w:b/>
          <w:color w:val="17365D"/>
          <w:sz w:val="36"/>
          <w:szCs w:val="22"/>
        </w:rPr>
        <w:t>DE CONCOURS TECHNIQUE</w:t>
      </w:r>
    </w:p>
    <w:p w14:paraId="7C1396A0" w14:textId="03AA1151" w:rsidR="00121DE4" w:rsidRPr="00B51624" w:rsidRDefault="00613C1D" w:rsidP="002E1018">
      <w:pPr>
        <w:pStyle w:val="En-tte"/>
        <w:tabs>
          <w:tab w:val="clear" w:pos="4536"/>
          <w:tab w:val="clear" w:pos="9072"/>
          <w:tab w:val="left" w:pos="6663"/>
        </w:tabs>
        <w:spacing w:before="120"/>
        <w:jc w:val="center"/>
        <w:rPr>
          <w:rFonts w:ascii="Calibri" w:hAnsi="Calibri"/>
          <w:b/>
          <w:i/>
          <w:color w:val="17365D"/>
          <w:szCs w:val="22"/>
        </w:rPr>
      </w:pPr>
      <w:r w:rsidRPr="00B51624">
        <w:rPr>
          <w:rFonts w:ascii="Calibri" w:hAnsi="Calibri"/>
          <w:b/>
          <w:i/>
          <w:color w:val="17365D"/>
          <w:szCs w:val="22"/>
        </w:rPr>
        <w:t>Visant à la maîtris</w:t>
      </w:r>
      <w:r w:rsidR="00FF2BDB">
        <w:rPr>
          <w:rFonts w:ascii="Calibri" w:hAnsi="Calibri"/>
          <w:b/>
          <w:i/>
          <w:color w:val="17365D"/>
          <w:szCs w:val="22"/>
        </w:rPr>
        <w:t xml:space="preserve">e et la valorisation </w:t>
      </w:r>
      <w:r w:rsidRPr="00B51624">
        <w:rPr>
          <w:rFonts w:ascii="Calibri" w:hAnsi="Calibri"/>
          <w:b/>
          <w:i/>
          <w:color w:val="17365D"/>
          <w:szCs w:val="22"/>
        </w:rPr>
        <w:t>des BIENS SANS MAÎTRE</w:t>
      </w:r>
    </w:p>
    <w:p w14:paraId="7C1396A1" w14:textId="77777777" w:rsidR="00121DE4" w:rsidRPr="00BA5BBD" w:rsidRDefault="00EF081C" w:rsidP="002E1018">
      <w:pPr>
        <w:pStyle w:val="En-tte"/>
        <w:tabs>
          <w:tab w:val="clear" w:pos="4536"/>
          <w:tab w:val="clear" w:pos="9072"/>
          <w:tab w:val="left" w:pos="6663"/>
        </w:tabs>
        <w:jc w:val="both"/>
        <w:rPr>
          <w:rFonts w:ascii="Calibri" w:hAnsi="Calibri"/>
          <w:szCs w:val="22"/>
        </w:rPr>
      </w:pPr>
      <w:r w:rsidRPr="00B51624">
        <w:rPr>
          <w:rFonts w:ascii="Calibri" w:hAnsi="Calibri"/>
          <w:i/>
          <w:noProof/>
          <w:color w:val="17365D"/>
          <w:szCs w:val="22"/>
        </w:rPr>
        <mc:AlternateContent>
          <mc:Choice Requires="wps">
            <w:drawing>
              <wp:anchor distT="0" distB="0" distL="114300" distR="114300" simplePos="0" relativeHeight="251657728" behindDoc="0" locked="0" layoutInCell="1" allowOverlap="1" wp14:anchorId="7C139720" wp14:editId="7C139721">
                <wp:simplePos x="0" y="0"/>
                <wp:positionH relativeFrom="column">
                  <wp:posOffset>43798</wp:posOffset>
                </wp:positionH>
                <wp:positionV relativeFrom="paragraph">
                  <wp:posOffset>58420</wp:posOffset>
                </wp:positionV>
                <wp:extent cx="6161902" cy="0"/>
                <wp:effectExtent l="0" t="19050" r="1079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1902" cy="0"/>
                        </a:xfrm>
                        <a:prstGeom prst="straightConnector1">
                          <a:avLst/>
                        </a:prstGeom>
                        <a:noFill/>
                        <a:ln w="28575">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6A4B85" id="_x0000_t32" coordsize="21600,21600" o:spt="32" o:oned="t" path="m,l21600,21600e" filled="f">
                <v:path arrowok="t" fillok="f" o:connecttype="none"/>
                <o:lock v:ext="edit" shapetype="t"/>
              </v:shapetype>
              <v:shape id="AutoShape 5" o:spid="_x0000_s1026" type="#_x0000_t32" style="position:absolute;margin-left:3.45pt;margin-top:4.6pt;width:485.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" strokecolor="#365f91" strokeweight="2.25pt"/>
            </w:pict>
          </mc:Fallback>
        </mc:AlternateContent>
      </w:r>
    </w:p>
    <w:p w14:paraId="7C1396A2" w14:textId="77777777" w:rsidR="000529C4" w:rsidRPr="00BA5BBD" w:rsidRDefault="000529C4" w:rsidP="002E1018">
      <w:pPr>
        <w:pStyle w:val="En-tte"/>
        <w:tabs>
          <w:tab w:val="clear" w:pos="4536"/>
          <w:tab w:val="clear" w:pos="9072"/>
          <w:tab w:val="left" w:pos="6663"/>
        </w:tabs>
        <w:jc w:val="both"/>
        <w:rPr>
          <w:rFonts w:ascii="Calibri" w:hAnsi="Calibri"/>
          <w:szCs w:val="22"/>
        </w:rPr>
      </w:pPr>
    </w:p>
    <w:p w14:paraId="7C1396A3" w14:textId="77777777" w:rsidR="000529C4" w:rsidRPr="00BA5BBD" w:rsidRDefault="000529C4" w:rsidP="002E1018">
      <w:pPr>
        <w:pStyle w:val="En-tte"/>
        <w:tabs>
          <w:tab w:val="clear" w:pos="4536"/>
          <w:tab w:val="clear" w:pos="9072"/>
          <w:tab w:val="left" w:pos="6663"/>
        </w:tabs>
        <w:jc w:val="both"/>
        <w:rPr>
          <w:rFonts w:ascii="Calibri" w:hAnsi="Calibri"/>
          <w:szCs w:val="22"/>
        </w:rPr>
      </w:pPr>
    </w:p>
    <w:p w14:paraId="7C1396A4" w14:textId="77777777" w:rsidR="00121DE4" w:rsidRPr="00BA5BBD" w:rsidRDefault="00613C1D" w:rsidP="002E1018">
      <w:pPr>
        <w:pStyle w:val="En-tte"/>
        <w:tabs>
          <w:tab w:val="clear" w:pos="4536"/>
          <w:tab w:val="clear" w:pos="9072"/>
          <w:tab w:val="left" w:pos="6663"/>
        </w:tabs>
        <w:spacing w:after="240"/>
        <w:jc w:val="both"/>
        <w:rPr>
          <w:rFonts w:ascii="Calibri" w:hAnsi="Calibri"/>
          <w:szCs w:val="22"/>
        </w:rPr>
      </w:pPr>
      <w:r w:rsidRPr="00BA5BBD">
        <w:rPr>
          <w:rFonts w:ascii="Calibri" w:hAnsi="Calibri"/>
          <w:szCs w:val="22"/>
        </w:rPr>
        <w:t>Entre</w:t>
      </w:r>
    </w:p>
    <w:p w14:paraId="5917947E" w14:textId="77777777" w:rsidR="007A6B3D" w:rsidRDefault="007A6B3D" w:rsidP="002E1018">
      <w:pPr>
        <w:tabs>
          <w:tab w:val="left" w:leader="dot" w:pos="5387"/>
          <w:tab w:val="right" w:pos="8789"/>
        </w:tabs>
        <w:jc w:val="both"/>
        <w:rPr>
          <w:rFonts w:ascii="Calibri" w:hAnsi="Calibri"/>
        </w:rPr>
      </w:pPr>
    </w:p>
    <w:p w14:paraId="7C1396A5" w14:textId="7B5E997D" w:rsidR="00147925" w:rsidRDefault="00613C1D" w:rsidP="002E1018">
      <w:pPr>
        <w:tabs>
          <w:tab w:val="left" w:leader="dot" w:pos="5387"/>
          <w:tab w:val="right" w:pos="8789"/>
        </w:tabs>
        <w:jc w:val="both"/>
        <w:rPr>
          <w:rFonts w:ascii="Calibri" w:hAnsi="Calibri"/>
        </w:rPr>
      </w:pPr>
      <w:r w:rsidRPr="00BA5BBD">
        <w:rPr>
          <w:rFonts w:ascii="Calibri" w:hAnsi="Calibri"/>
        </w:rPr>
        <w:t>La Commune de</w:t>
      </w:r>
      <w:r w:rsidR="00EF081C">
        <w:rPr>
          <w:rFonts w:ascii="Calibri" w:hAnsi="Calibri"/>
        </w:rPr>
        <w:t xml:space="preserve"> </w:t>
      </w:r>
      <w:r w:rsidR="00EF081C">
        <w:rPr>
          <w:rFonts w:ascii="Calibri" w:hAnsi="Calibri"/>
        </w:rPr>
        <w:tab/>
      </w:r>
      <w:r w:rsidRPr="00BA5BBD">
        <w:rPr>
          <w:rFonts w:ascii="Calibri" w:hAnsi="Calibri"/>
        </w:rPr>
        <w:t xml:space="preserve">, représentée par son </w:t>
      </w:r>
      <w:r w:rsidR="00FB2A3B">
        <w:rPr>
          <w:rFonts w:ascii="Calibri" w:hAnsi="Calibri"/>
        </w:rPr>
        <w:t>M</w:t>
      </w:r>
      <w:r w:rsidRPr="00BA5BBD">
        <w:rPr>
          <w:rFonts w:ascii="Calibri" w:hAnsi="Calibri"/>
        </w:rPr>
        <w:t>aire en exercice,</w:t>
      </w:r>
      <w:r w:rsidR="00EF081C">
        <w:rPr>
          <w:rFonts w:ascii="Calibri" w:hAnsi="Calibri"/>
        </w:rPr>
        <w:t xml:space="preserve"> </w:t>
      </w:r>
      <w:r w:rsidR="00147925">
        <w:rPr>
          <w:rFonts w:ascii="Calibri" w:hAnsi="Calibri"/>
        </w:rPr>
        <w:t>Monsieur</w:t>
      </w:r>
      <w:r w:rsidR="002E1018">
        <w:rPr>
          <w:rFonts w:ascii="Calibri" w:hAnsi="Calibri"/>
        </w:rPr>
        <w:tab/>
        <w:t xml:space="preserve"> </w:t>
      </w:r>
      <w:r w:rsidRPr="00BA5BBD">
        <w:rPr>
          <w:rFonts w:ascii="Calibri" w:hAnsi="Calibri"/>
        </w:rPr>
        <w:t>agissant en vertu de la délibération ci-annexée,</w:t>
      </w:r>
    </w:p>
    <w:p w14:paraId="7C1396A6" w14:textId="77777777" w:rsidR="00613C1D" w:rsidRPr="00BA5BBD" w:rsidRDefault="00613C1D" w:rsidP="002E1018">
      <w:pPr>
        <w:tabs>
          <w:tab w:val="right" w:pos="9360"/>
        </w:tabs>
        <w:jc w:val="both"/>
        <w:rPr>
          <w:rFonts w:ascii="Calibri" w:hAnsi="Calibri"/>
        </w:rPr>
      </w:pPr>
      <w:proofErr w:type="gramStart"/>
      <w:r w:rsidRPr="00BA5BBD">
        <w:rPr>
          <w:rFonts w:ascii="Calibri" w:hAnsi="Calibri"/>
        </w:rPr>
        <w:t>et</w:t>
      </w:r>
      <w:proofErr w:type="gramEnd"/>
      <w:r w:rsidRPr="00BA5BBD">
        <w:rPr>
          <w:rFonts w:ascii="Calibri" w:hAnsi="Calibri"/>
        </w:rPr>
        <w:t xml:space="preserve"> désignée ci-après par </w:t>
      </w:r>
      <w:r w:rsidRPr="00BA5BBD">
        <w:rPr>
          <w:rFonts w:ascii="Calibri" w:hAnsi="Calibri"/>
          <w:b/>
        </w:rPr>
        <w:t xml:space="preserve">"la </w:t>
      </w:r>
      <w:r w:rsidR="00744D9D">
        <w:rPr>
          <w:rFonts w:ascii="Calibri" w:hAnsi="Calibri"/>
          <w:b/>
        </w:rPr>
        <w:t>Commune</w:t>
      </w:r>
      <w:r w:rsidRPr="00BA5BBD">
        <w:rPr>
          <w:rFonts w:ascii="Calibri" w:hAnsi="Calibri"/>
          <w:b/>
        </w:rPr>
        <w:t>",</w:t>
      </w:r>
    </w:p>
    <w:p w14:paraId="7C1396A7" w14:textId="77777777" w:rsidR="00613C1D" w:rsidRPr="00BA5BBD" w:rsidRDefault="00613C1D" w:rsidP="002E1018">
      <w:pPr>
        <w:tabs>
          <w:tab w:val="right" w:pos="9360"/>
        </w:tabs>
        <w:jc w:val="both"/>
        <w:rPr>
          <w:rFonts w:ascii="Calibri" w:hAnsi="Calibri"/>
        </w:rPr>
      </w:pPr>
      <w:r w:rsidRPr="00BA5BBD">
        <w:rPr>
          <w:rFonts w:ascii="Calibri" w:hAnsi="Calibri"/>
        </w:rPr>
        <w:tab/>
        <w:t>D’une part,</w:t>
      </w:r>
    </w:p>
    <w:p w14:paraId="340A2AAD" w14:textId="77777777" w:rsidR="007A6B3D" w:rsidRDefault="007A6B3D" w:rsidP="002E1018">
      <w:pPr>
        <w:tabs>
          <w:tab w:val="right" w:pos="9360"/>
        </w:tabs>
        <w:jc w:val="both"/>
        <w:rPr>
          <w:rFonts w:ascii="Calibri" w:hAnsi="Calibri"/>
        </w:rPr>
      </w:pPr>
    </w:p>
    <w:p w14:paraId="7C1396A8" w14:textId="10F8CE2C" w:rsidR="00613C1D" w:rsidRPr="00BA5BBD" w:rsidRDefault="00613C1D" w:rsidP="002E1018">
      <w:pPr>
        <w:tabs>
          <w:tab w:val="right" w:pos="9360"/>
        </w:tabs>
        <w:jc w:val="both"/>
        <w:rPr>
          <w:rFonts w:ascii="Calibri" w:hAnsi="Calibri"/>
        </w:rPr>
      </w:pPr>
      <w:r w:rsidRPr="00BA5BBD">
        <w:rPr>
          <w:rFonts w:ascii="Calibri" w:hAnsi="Calibri"/>
        </w:rPr>
        <w:t>Et</w:t>
      </w:r>
    </w:p>
    <w:p w14:paraId="7C1396A9" w14:textId="77777777" w:rsidR="00613C1D" w:rsidRPr="00BA5BBD" w:rsidRDefault="00613C1D" w:rsidP="002E1018">
      <w:pPr>
        <w:tabs>
          <w:tab w:val="right" w:pos="9360"/>
        </w:tabs>
        <w:jc w:val="both"/>
        <w:rPr>
          <w:rFonts w:ascii="Calibri" w:hAnsi="Calibri"/>
        </w:rPr>
      </w:pPr>
    </w:p>
    <w:p w14:paraId="6D5BD112" w14:textId="77777777" w:rsidR="007A6B3D" w:rsidRDefault="007A6B3D" w:rsidP="002E1018">
      <w:pPr>
        <w:tabs>
          <w:tab w:val="right" w:pos="9360"/>
        </w:tabs>
        <w:jc w:val="both"/>
        <w:rPr>
          <w:rFonts w:ascii="Calibri" w:hAnsi="Calibri"/>
        </w:rPr>
      </w:pPr>
    </w:p>
    <w:p w14:paraId="7C1396AC" w14:textId="6ED6A561" w:rsidR="00F74EA1" w:rsidRDefault="00613C1D" w:rsidP="002E1018">
      <w:pPr>
        <w:tabs>
          <w:tab w:val="right" w:pos="9360"/>
        </w:tabs>
        <w:jc w:val="both"/>
        <w:rPr>
          <w:rFonts w:ascii="Calibri" w:hAnsi="Calibri"/>
        </w:rPr>
      </w:pPr>
      <w:r w:rsidRPr="00BA5BBD">
        <w:rPr>
          <w:rFonts w:ascii="Calibri" w:hAnsi="Calibri"/>
        </w:rPr>
        <w:t>La Société d'Aménagement Foncier et d'Etablissement Rural Provence Alpes Côte-d'Azur, Société Anonyme au capital de 2</w:t>
      </w:r>
      <w:r w:rsidR="00414DE3">
        <w:rPr>
          <w:rFonts w:ascii="Calibri" w:hAnsi="Calibri"/>
        </w:rPr>
        <w:t> 380 302</w:t>
      </w:r>
      <w:r w:rsidRPr="00BA5BBD">
        <w:rPr>
          <w:rFonts w:ascii="Calibri" w:hAnsi="Calibri"/>
        </w:rPr>
        <w:t xml:space="preserve"> €, inscrite au Registre du Commerce de MANOSQUE sous le numéro 707 350 112 B. représentée par son Directeur Général Délégué, </w:t>
      </w:r>
      <w:r w:rsidR="00F0577A">
        <w:rPr>
          <w:rFonts w:ascii="Calibri" w:hAnsi="Calibri"/>
        </w:rPr>
        <w:t>Laurent VINCIGUERRA</w:t>
      </w:r>
      <w:r w:rsidRPr="00BA5BBD">
        <w:rPr>
          <w:rFonts w:ascii="Calibri" w:hAnsi="Calibri"/>
        </w:rPr>
        <w:t>,</w:t>
      </w:r>
    </w:p>
    <w:p w14:paraId="7C1396AD" w14:textId="77777777" w:rsidR="00613C1D" w:rsidRPr="00BA5BBD" w:rsidRDefault="00613C1D" w:rsidP="002E1018">
      <w:pPr>
        <w:tabs>
          <w:tab w:val="right" w:pos="9360"/>
        </w:tabs>
        <w:jc w:val="both"/>
        <w:rPr>
          <w:rFonts w:ascii="Calibri" w:hAnsi="Calibri"/>
        </w:rPr>
      </w:pPr>
      <w:proofErr w:type="gramStart"/>
      <w:r w:rsidRPr="00BA5BBD">
        <w:rPr>
          <w:rFonts w:ascii="Calibri" w:hAnsi="Calibri"/>
        </w:rPr>
        <w:t>et</w:t>
      </w:r>
      <w:proofErr w:type="gramEnd"/>
      <w:r w:rsidRPr="00BA5BBD">
        <w:rPr>
          <w:rFonts w:ascii="Calibri" w:hAnsi="Calibri"/>
        </w:rPr>
        <w:t xml:space="preserve"> désignée ci-après "</w:t>
      </w:r>
      <w:r w:rsidR="00BF5E82">
        <w:rPr>
          <w:rFonts w:ascii="Calibri" w:hAnsi="Calibri"/>
          <w:b/>
        </w:rPr>
        <w:t>la S</w:t>
      </w:r>
      <w:r w:rsidR="00116955">
        <w:rPr>
          <w:rFonts w:ascii="Calibri" w:hAnsi="Calibri"/>
          <w:b/>
        </w:rPr>
        <w:t>AFER</w:t>
      </w:r>
      <w:r w:rsidRPr="00BA5BBD">
        <w:rPr>
          <w:rFonts w:ascii="Calibri" w:hAnsi="Calibri"/>
        </w:rPr>
        <w:t>",</w:t>
      </w:r>
    </w:p>
    <w:p w14:paraId="7C1396AE" w14:textId="77777777" w:rsidR="00613C1D" w:rsidRPr="00BA5BBD" w:rsidRDefault="00613C1D" w:rsidP="002E1018">
      <w:pPr>
        <w:tabs>
          <w:tab w:val="right" w:pos="9360"/>
        </w:tabs>
        <w:jc w:val="both"/>
        <w:rPr>
          <w:rFonts w:ascii="Calibri" w:hAnsi="Calibri"/>
        </w:rPr>
      </w:pPr>
      <w:r w:rsidRPr="00BA5BBD">
        <w:rPr>
          <w:rFonts w:ascii="Calibri" w:hAnsi="Calibri"/>
        </w:rPr>
        <w:tab/>
        <w:t>D’autre part,</w:t>
      </w:r>
    </w:p>
    <w:p w14:paraId="7C1396AF" w14:textId="77777777" w:rsidR="00A575FA" w:rsidRDefault="00A575FA" w:rsidP="002E1018">
      <w:pPr>
        <w:pStyle w:val="En-tte"/>
        <w:tabs>
          <w:tab w:val="clear" w:pos="4536"/>
          <w:tab w:val="clear" w:pos="9072"/>
          <w:tab w:val="left" w:pos="6663"/>
        </w:tabs>
        <w:spacing w:after="240"/>
        <w:jc w:val="both"/>
        <w:rPr>
          <w:rFonts w:ascii="Calibri" w:hAnsi="Calibri"/>
          <w:szCs w:val="22"/>
        </w:rPr>
      </w:pPr>
    </w:p>
    <w:p w14:paraId="7C1396B0" w14:textId="77777777" w:rsidR="003D3346" w:rsidRDefault="003D3346" w:rsidP="002E1018">
      <w:pPr>
        <w:rPr>
          <w:rFonts w:ascii="Calibri" w:eastAsia="Times" w:hAnsi="Calibri"/>
        </w:rPr>
      </w:pPr>
      <w:r>
        <w:rPr>
          <w:rFonts w:ascii="Calibri" w:hAnsi="Calibri"/>
        </w:rPr>
        <w:br w:type="page"/>
      </w:r>
    </w:p>
    <w:p w14:paraId="7C1396B1" w14:textId="77777777" w:rsidR="009E7EA9" w:rsidRPr="00FF2BDB" w:rsidRDefault="00122275" w:rsidP="002E1018">
      <w:pPr>
        <w:pStyle w:val="En-tte"/>
        <w:tabs>
          <w:tab w:val="clear" w:pos="4536"/>
          <w:tab w:val="clear" w:pos="9072"/>
          <w:tab w:val="left" w:pos="6663"/>
        </w:tabs>
        <w:spacing w:after="240"/>
        <w:jc w:val="both"/>
        <w:rPr>
          <w:rFonts w:ascii="Calibri" w:hAnsi="Calibri"/>
          <w:b/>
          <w:bCs/>
          <w:color w:val="000000" w:themeColor="text1"/>
          <w:szCs w:val="22"/>
        </w:rPr>
      </w:pPr>
      <w:r w:rsidRPr="00FF2BDB">
        <w:rPr>
          <w:rFonts w:ascii="Calibri" w:hAnsi="Calibri"/>
          <w:b/>
          <w:bCs/>
          <w:color w:val="000000" w:themeColor="text1"/>
          <w:szCs w:val="22"/>
        </w:rPr>
        <w:lastRenderedPageBreak/>
        <w:t>PREAMBULE</w:t>
      </w:r>
    </w:p>
    <w:p w14:paraId="7C1396B2" w14:textId="77777777" w:rsidR="00122275" w:rsidRPr="00FF2BDB" w:rsidRDefault="00122275" w:rsidP="00FF2BDB">
      <w:pPr>
        <w:pStyle w:val="Paragraphedeliste"/>
        <w:spacing w:after="0" w:line="240" w:lineRule="auto"/>
        <w:ind w:left="0"/>
        <w:jc w:val="both"/>
        <w:rPr>
          <w:color w:val="000000" w:themeColor="text1"/>
        </w:rPr>
      </w:pPr>
      <w:r w:rsidRPr="00FF2BDB">
        <w:rPr>
          <w:color w:val="000000" w:themeColor="text1"/>
        </w:rPr>
        <w:t>La thématique foncière est un pilier du développement agricole et de l’aménagement des espaces. Nécessaire à l’installation agricole, à la consolidation des exploitations, facteur de leur compétitivité mais aussi de leur capacité à gérer les espaces et les paysages, le foncier mérite de faire l’objet de politiques publiques adaptées.</w:t>
      </w:r>
    </w:p>
    <w:p w14:paraId="7C1396B3" w14:textId="77777777" w:rsidR="00122275" w:rsidRPr="002A0FCA" w:rsidRDefault="00122275" w:rsidP="00FF2BDB">
      <w:pPr>
        <w:pStyle w:val="Paragraphedeliste"/>
        <w:spacing w:after="0" w:line="240" w:lineRule="auto"/>
        <w:ind w:left="0"/>
        <w:jc w:val="both"/>
        <w:rPr>
          <w:color w:val="000000" w:themeColor="text1"/>
          <w:sz w:val="10"/>
          <w:szCs w:val="10"/>
        </w:rPr>
      </w:pPr>
    </w:p>
    <w:p w14:paraId="7C1396B4" w14:textId="785BC4B2" w:rsidR="00122275" w:rsidRPr="00FF2BDB" w:rsidRDefault="00FF2BDB" w:rsidP="00FF2BDB">
      <w:pPr>
        <w:pStyle w:val="Paragraphedeliste"/>
        <w:spacing w:after="0" w:line="240" w:lineRule="auto"/>
        <w:ind w:left="0"/>
        <w:jc w:val="both"/>
        <w:rPr>
          <w:color w:val="000000" w:themeColor="text1"/>
        </w:rPr>
      </w:pPr>
      <w:r w:rsidRPr="00FF2BDB">
        <w:rPr>
          <w:color w:val="000000" w:themeColor="text1"/>
        </w:rPr>
        <w:t xml:space="preserve">Les </w:t>
      </w:r>
      <w:r w:rsidR="00E462A1">
        <w:rPr>
          <w:color w:val="000000" w:themeColor="text1"/>
        </w:rPr>
        <w:t>C</w:t>
      </w:r>
      <w:r w:rsidR="009D19EA" w:rsidRPr="00FF2BDB">
        <w:rPr>
          <w:color w:val="000000" w:themeColor="text1"/>
        </w:rPr>
        <w:t>ommunes ont la compétence, depuis la Loi du 21 avril 2006 relative aux libertés et responsabilités locales, d’incorporer dans le domaine communal les biens considérés comme sans maître (BSM) selon les définitions de l’article L1123-1 du Code général de la propriété des personnes publiques.</w:t>
      </w:r>
    </w:p>
    <w:p w14:paraId="7C1396B5" w14:textId="77777777" w:rsidR="009D19EA" w:rsidRPr="002A0FCA" w:rsidRDefault="009D19EA" w:rsidP="00FF2BDB">
      <w:pPr>
        <w:pStyle w:val="Paragraphedeliste"/>
        <w:spacing w:after="0" w:line="240" w:lineRule="auto"/>
        <w:ind w:left="0"/>
        <w:jc w:val="both"/>
        <w:rPr>
          <w:color w:val="000000" w:themeColor="text1"/>
          <w:sz w:val="10"/>
          <w:szCs w:val="10"/>
        </w:rPr>
      </w:pPr>
    </w:p>
    <w:p w14:paraId="7C1396B6" w14:textId="71618363" w:rsidR="009D19EA" w:rsidRPr="00FF2BDB" w:rsidRDefault="009D19EA" w:rsidP="00FF2BDB">
      <w:pPr>
        <w:pStyle w:val="Paragraphedeliste"/>
        <w:spacing w:after="0" w:line="240" w:lineRule="auto"/>
        <w:ind w:left="0"/>
        <w:jc w:val="both"/>
        <w:rPr>
          <w:color w:val="000000" w:themeColor="text1"/>
        </w:rPr>
      </w:pPr>
      <w:r w:rsidRPr="00FF2BDB">
        <w:rPr>
          <w:color w:val="000000" w:themeColor="text1"/>
        </w:rPr>
        <w:t>Ces biens sans maître constituent un véritable gisement foncier qui peut être support de développement agricole et forestier, de développement local, de restructuration foncière et d’aménagement du territoire.</w:t>
      </w:r>
    </w:p>
    <w:p w14:paraId="7C1396B7" w14:textId="77777777" w:rsidR="00115AD2" w:rsidRPr="002A0FCA" w:rsidRDefault="00115AD2" w:rsidP="00FF2BDB">
      <w:pPr>
        <w:pStyle w:val="Paragraphedeliste"/>
        <w:spacing w:after="0" w:line="240" w:lineRule="auto"/>
        <w:ind w:left="0"/>
        <w:jc w:val="both"/>
        <w:rPr>
          <w:color w:val="000000" w:themeColor="text1"/>
          <w:sz w:val="10"/>
          <w:szCs w:val="10"/>
        </w:rPr>
      </w:pPr>
    </w:p>
    <w:p w14:paraId="7C1396B8" w14:textId="782606B7" w:rsidR="00115AD2" w:rsidRPr="00FF2BDB" w:rsidRDefault="00115AD2" w:rsidP="00FF2BDB">
      <w:pPr>
        <w:pStyle w:val="Paragraphedeliste"/>
        <w:spacing w:after="0" w:line="240" w:lineRule="auto"/>
        <w:ind w:left="0"/>
        <w:jc w:val="both"/>
        <w:rPr>
          <w:color w:val="000000" w:themeColor="text1"/>
        </w:rPr>
      </w:pPr>
      <w:r w:rsidRPr="00FF2BDB">
        <w:rPr>
          <w:color w:val="000000" w:themeColor="text1"/>
        </w:rPr>
        <w:t xml:space="preserve">La </w:t>
      </w:r>
      <w:r w:rsidR="00FF2BDB" w:rsidRPr="00FF2BDB">
        <w:rPr>
          <w:color w:val="000000" w:themeColor="text1"/>
        </w:rPr>
        <w:t>SAFER</w:t>
      </w:r>
      <w:r w:rsidRPr="00FF2BDB">
        <w:rPr>
          <w:color w:val="000000" w:themeColor="text1"/>
        </w:rPr>
        <w:t xml:space="preserve"> est un opérateur foncier qui œuvre prioritairement à la protection des espaces agricoles, naturels et forestiers. Son intervention vise à favoriser l’installation, le maintien et la consolidation des exploitations agricoles ou forestières, à concourir à la diversité des paysages, à contribuer au développement durable des territoires ruraux. Il est rappelé qu’il entre dans les missions de la </w:t>
      </w:r>
      <w:r w:rsidR="00631B20">
        <w:rPr>
          <w:color w:val="000000" w:themeColor="text1"/>
        </w:rPr>
        <w:t>SAFER</w:t>
      </w:r>
      <w:r w:rsidR="00051310">
        <w:rPr>
          <w:color w:val="000000" w:themeColor="text1"/>
        </w:rPr>
        <w:t xml:space="preserve">, </w:t>
      </w:r>
      <w:r w:rsidRPr="00FF2BDB">
        <w:rPr>
          <w:color w:val="000000" w:themeColor="text1"/>
        </w:rPr>
        <w:t>l’accompagnement des collectivités pour la mise en œuvre d’opérations foncières (L141-5 du code rural et de la pêche maritime).</w:t>
      </w:r>
    </w:p>
    <w:p w14:paraId="7C1396B9" w14:textId="77777777" w:rsidR="00FF2BDB" w:rsidRPr="002A0FCA" w:rsidRDefault="00FF2BDB" w:rsidP="00FF2BDB">
      <w:pPr>
        <w:pStyle w:val="Paragraphedeliste"/>
        <w:spacing w:after="0" w:line="240" w:lineRule="auto"/>
        <w:ind w:left="0"/>
        <w:jc w:val="both"/>
        <w:rPr>
          <w:color w:val="000000" w:themeColor="text1"/>
          <w:sz w:val="10"/>
          <w:szCs w:val="10"/>
        </w:rPr>
      </w:pPr>
    </w:p>
    <w:p w14:paraId="7C1396BA" w14:textId="1CBB1162" w:rsidR="009732BF" w:rsidRPr="00FF2BDB" w:rsidRDefault="005518B0" w:rsidP="00FF2BDB">
      <w:pPr>
        <w:jc w:val="both"/>
        <w:rPr>
          <w:rFonts w:ascii="Calibri" w:hAnsi="Calibri"/>
          <w:color w:val="000000" w:themeColor="text1"/>
        </w:rPr>
      </w:pPr>
      <w:r w:rsidRPr="00FF2BDB">
        <w:rPr>
          <w:rFonts w:ascii="Calibri" w:hAnsi="Calibri"/>
          <w:color w:val="000000" w:themeColor="text1"/>
        </w:rPr>
        <w:t xml:space="preserve">En conséquence, la Commune et la </w:t>
      </w:r>
      <w:r w:rsidR="00FF2BDB" w:rsidRPr="00FF2BDB">
        <w:rPr>
          <w:rFonts w:ascii="Calibri" w:hAnsi="Calibri"/>
          <w:color w:val="000000" w:themeColor="text1"/>
        </w:rPr>
        <w:t>SAFER</w:t>
      </w:r>
      <w:r w:rsidRPr="00FF2BDB">
        <w:rPr>
          <w:rFonts w:ascii="Calibri" w:hAnsi="Calibri"/>
          <w:color w:val="000000" w:themeColor="text1"/>
        </w:rPr>
        <w:t xml:space="preserve"> ont décidé de traiter conjointement, à l’échelle du territoire communal</w:t>
      </w:r>
      <w:r w:rsidR="00987EF0" w:rsidRPr="00FF2BDB">
        <w:rPr>
          <w:rFonts w:ascii="Calibri" w:hAnsi="Calibri"/>
          <w:color w:val="000000" w:themeColor="text1"/>
        </w:rPr>
        <w:t>,</w:t>
      </w:r>
      <w:r w:rsidRPr="00FF2BDB">
        <w:rPr>
          <w:rFonts w:ascii="Calibri" w:hAnsi="Calibri"/>
          <w:color w:val="000000" w:themeColor="text1"/>
        </w:rPr>
        <w:t xml:space="preserve"> la problématique des Biens Sans Maître </w:t>
      </w:r>
      <w:r w:rsidR="00631B20">
        <w:rPr>
          <w:rFonts w:ascii="Calibri" w:hAnsi="Calibri"/>
          <w:color w:val="000000" w:themeColor="text1"/>
        </w:rPr>
        <w:t>(</w:t>
      </w:r>
      <w:r w:rsidR="00631B20" w:rsidRPr="00AF1438">
        <w:rPr>
          <w:rFonts w:ascii="Calibri" w:hAnsi="Calibri"/>
          <w:color w:val="000000" w:themeColor="text1"/>
        </w:rPr>
        <w:t>BSM</w:t>
      </w:r>
      <w:r w:rsidR="00631B20">
        <w:rPr>
          <w:rFonts w:ascii="Calibri" w:hAnsi="Calibri"/>
          <w:color w:val="000000" w:themeColor="text1"/>
        </w:rPr>
        <w:t xml:space="preserve">) </w:t>
      </w:r>
      <w:r w:rsidRPr="00FF2BDB">
        <w:rPr>
          <w:rFonts w:ascii="Calibri" w:hAnsi="Calibri"/>
          <w:color w:val="000000" w:themeColor="text1"/>
        </w:rPr>
        <w:t>pour atteindre deux objectifs :</w:t>
      </w:r>
    </w:p>
    <w:p w14:paraId="7C1396BB" w14:textId="77777777" w:rsidR="00FF2BDB" w:rsidRPr="00AC4790" w:rsidRDefault="00FF2BDB" w:rsidP="00FF2BDB">
      <w:pPr>
        <w:jc w:val="both"/>
        <w:rPr>
          <w:rFonts w:ascii="Calibri" w:hAnsi="Calibri"/>
          <w:color w:val="000000" w:themeColor="text1"/>
          <w:sz w:val="10"/>
          <w:szCs w:val="10"/>
        </w:rPr>
      </w:pPr>
    </w:p>
    <w:p w14:paraId="7C1396BC" w14:textId="54DE4112" w:rsidR="005518B0" w:rsidRPr="00FF2BDB" w:rsidRDefault="005518B0" w:rsidP="00AF1438">
      <w:pPr>
        <w:pStyle w:val="Paragraphedeliste"/>
        <w:numPr>
          <w:ilvl w:val="0"/>
          <w:numId w:val="40"/>
        </w:numPr>
        <w:spacing w:after="0" w:line="240" w:lineRule="auto"/>
        <w:ind w:left="567"/>
        <w:jc w:val="both"/>
        <w:rPr>
          <w:color w:val="000000" w:themeColor="text1"/>
        </w:rPr>
      </w:pPr>
      <w:r w:rsidRPr="00FF2BDB">
        <w:rPr>
          <w:color w:val="000000" w:themeColor="text1"/>
        </w:rPr>
        <w:t xml:space="preserve">Assurer une incorporation sécurisée des BSM ayant un intérêt pour le développement local, agricole et forestier de la </w:t>
      </w:r>
      <w:r w:rsidR="00FB6071">
        <w:rPr>
          <w:color w:val="000000" w:themeColor="text1"/>
        </w:rPr>
        <w:t>C</w:t>
      </w:r>
      <w:r w:rsidRPr="00FF2BDB">
        <w:rPr>
          <w:color w:val="000000" w:themeColor="text1"/>
        </w:rPr>
        <w:t>ommune</w:t>
      </w:r>
    </w:p>
    <w:p w14:paraId="7C1396BD" w14:textId="77777777" w:rsidR="00FF2BDB" w:rsidRPr="00AC4790" w:rsidRDefault="00FF2BDB" w:rsidP="00AF1438">
      <w:pPr>
        <w:pStyle w:val="Paragraphedeliste"/>
        <w:spacing w:after="0" w:line="240" w:lineRule="auto"/>
        <w:ind w:left="567"/>
        <w:jc w:val="both"/>
        <w:rPr>
          <w:color w:val="000000" w:themeColor="text1"/>
          <w:sz w:val="10"/>
          <w:szCs w:val="10"/>
        </w:rPr>
      </w:pPr>
    </w:p>
    <w:p w14:paraId="7C1396BE" w14:textId="77777777" w:rsidR="005518B0" w:rsidRPr="00FF2BDB" w:rsidRDefault="005518B0" w:rsidP="00AF1438">
      <w:pPr>
        <w:pStyle w:val="Paragraphedeliste"/>
        <w:numPr>
          <w:ilvl w:val="0"/>
          <w:numId w:val="40"/>
        </w:numPr>
        <w:spacing w:after="0" w:line="240" w:lineRule="auto"/>
        <w:ind w:left="567"/>
        <w:jc w:val="both"/>
        <w:rPr>
          <w:color w:val="000000" w:themeColor="text1"/>
        </w:rPr>
      </w:pPr>
      <w:r w:rsidRPr="00FF2BDB">
        <w:rPr>
          <w:color w:val="000000" w:themeColor="text1"/>
        </w:rPr>
        <w:t>Valoriser les biens incorporés en assurant leur mise en gestion, leur rétrocession ou leur mise en réserve foncière</w:t>
      </w:r>
    </w:p>
    <w:p w14:paraId="7C1396BF" w14:textId="77777777" w:rsidR="0083135A" w:rsidRPr="00FF2BDB" w:rsidRDefault="0083135A" w:rsidP="00FF2BDB">
      <w:pPr>
        <w:ind w:left="360"/>
        <w:jc w:val="both"/>
        <w:rPr>
          <w:rFonts w:ascii="Calibri" w:hAnsi="Calibri"/>
          <w:color w:val="000000" w:themeColor="text1"/>
        </w:rPr>
      </w:pPr>
    </w:p>
    <w:p w14:paraId="7C1396C0" w14:textId="77777777" w:rsidR="00A575FA" w:rsidRPr="00BA5BBD" w:rsidRDefault="00A575FA" w:rsidP="002E1018">
      <w:pPr>
        <w:pStyle w:val="En-tte"/>
        <w:shd w:val="clear" w:color="auto" w:fill="244061"/>
        <w:tabs>
          <w:tab w:val="clear" w:pos="4536"/>
          <w:tab w:val="clear" w:pos="9072"/>
          <w:tab w:val="left" w:pos="6663"/>
        </w:tabs>
        <w:spacing w:after="240"/>
        <w:jc w:val="both"/>
        <w:rPr>
          <w:rFonts w:ascii="Calibri" w:hAnsi="Calibri"/>
          <w:b/>
          <w:color w:val="FFFFFF"/>
          <w:sz w:val="28"/>
          <w:szCs w:val="22"/>
        </w:rPr>
      </w:pPr>
      <w:r w:rsidRPr="00BA5BBD">
        <w:rPr>
          <w:rFonts w:ascii="Calibri" w:hAnsi="Calibri"/>
          <w:b/>
          <w:color w:val="FFFFFF"/>
          <w:sz w:val="28"/>
          <w:szCs w:val="22"/>
        </w:rPr>
        <w:t xml:space="preserve">ARTICLE 1 : Objet </w:t>
      </w:r>
      <w:r w:rsidR="00593B5D" w:rsidRPr="00BA5BBD">
        <w:rPr>
          <w:rFonts w:ascii="Calibri" w:hAnsi="Calibri"/>
          <w:b/>
          <w:color w:val="FFFFFF"/>
          <w:sz w:val="28"/>
          <w:szCs w:val="22"/>
        </w:rPr>
        <w:t>de la convention</w:t>
      </w:r>
    </w:p>
    <w:p w14:paraId="7C1396C1" w14:textId="31B09D1F" w:rsidR="00987EF0" w:rsidRPr="00FF2BDB" w:rsidRDefault="00A575FA" w:rsidP="002E1018">
      <w:pPr>
        <w:pStyle w:val="Style1"/>
        <w:kinsoku w:val="0"/>
        <w:autoSpaceDE/>
        <w:autoSpaceDN/>
        <w:adjustRightInd/>
        <w:jc w:val="both"/>
        <w:rPr>
          <w:rFonts w:ascii="Calibri" w:hAnsi="Calibri"/>
          <w:color w:val="000000" w:themeColor="text1"/>
          <w:sz w:val="22"/>
          <w:szCs w:val="22"/>
        </w:rPr>
      </w:pPr>
      <w:r w:rsidRPr="00FF2BDB">
        <w:rPr>
          <w:rFonts w:ascii="Calibri" w:hAnsi="Calibri"/>
          <w:color w:val="000000" w:themeColor="text1"/>
          <w:sz w:val="22"/>
          <w:szCs w:val="22"/>
        </w:rPr>
        <w:t xml:space="preserve">La présente convention a pour objet de définir </w:t>
      </w:r>
      <w:r w:rsidR="00987EF0" w:rsidRPr="00FF2BDB">
        <w:rPr>
          <w:rFonts w:ascii="Calibri" w:hAnsi="Calibri"/>
          <w:color w:val="000000" w:themeColor="text1"/>
          <w:sz w:val="22"/>
          <w:szCs w:val="22"/>
        </w:rPr>
        <w:t>la méthodologie employée pour aboutir à l’incorporation de Biens</w:t>
      </w:r>
      <w:r w:rsidR="00414DE3">
        <w:rPr>
          <w:rFonts w:ascii="Calibri" w:hAnsi="Calibri"/>
          <w:color w:val="000000" w:themeColor="text1"/>
          <w:sz w:val="22"/>
          <w:szCs w:val="22"/>
        </w:rPr>
        <w:t xml:space="preserve"> </w:t>
      </w:r>
      <w:r w:rsidR="00FF2BDB" w:rsidRPr="00FF2BDB">
        <w:rPr>
          <w:rFonts w:ascii="Calibri" w:hAnsi="Calibri"/>
          <w:color w:val="000000" w:themeColor="text1"/>
          <w:sz w:val="22"/>
          <w:szCs w:val="22"/>
        </w:rPr>
        <w:t>Sans Maître par la C</w:t>
      </w:r>
      <w:r w:rsidR="00987EF0" w:rsidRPr="00FF2BDB">
        <w:rPr>
          <w:rFonts w:ascii="Calibri" w:hAnsi="Calibri"/>
          <w:color w:val="000000" w:themeColor="text1"/>
          <w:sz w:val="22"/>
          <w:szCs w:val="22"/>
        </w:rPr>
        <w:t>ommune</w:t>
      </w:r>
      <w:r w:rsidR="00414DE3">
        <w:rPr>
          <w:rFonts w:ascii="Calibri" w:hAnsi="Calibri"/>
          <w:color w:val="000000" w:themeColor="text1"/>
          <w:sz w:val="22"/>
          <w:szCs w:val="22"/>
        </w:rPr>
        <w:t>, avec l’appui de la SAFER,</w:t>
      </w:r>
      <w:r w:rsidR="00987EF0" w:rsidRPr="00FF2BDB">
        <w:rPr>
          <w:rFonts w:ascii="Calibri" w:hAnsi="Calibri"/>
          <w:color w:val="000000" w:themeColor="text1"/>
          <w:sz w:val="22"/>
          <w:szCs w:val="22"/>
        </w:rPr>
        <w:t xml:space="preserve"> puis à leur valorisation par des opérations foncières menées conjointement par la Commune et la </w:t>
      </w:r>
      <w:r w:rsidR="00FF2BDB" w:rsidRPr="00FF2BDB">
        <w:rPr>
          <w:rFonts w:ascii="Calibri" w:hAnsi="Calibri"/>
          <w:color w:val="000000" w:themeColor="text1"/>
          <w:sz w:val="22"/>
          <w:szCs w:val="22"/>
        </w:rPr>
        <w:t>SAFER</w:t>
      </w:r>
      <w:r w:rsidR="00987EF0" w:rsidRPr="00FF2BDB">
        <w:rPr>
          <w:rFonts w:ascii="Calibri" w:hAnsi="Calibri"/>
          <w:color w:val="000000" w:themeColor="text1"/>
          <w:sz w:val="22"/>
          <w:szCs w:val="22"/>
        </w:rPr>
        <w:t>.</w:t>
      </w:r>
      <w:r w:rsidR="00FF2BDB" w:rsidRPr="00FF2BDB">
        <w:rPr>
          <w:rFonts w:ascii="Calibri" w:hAnsi="Calibri"/>
          <w:color w:val="000000" w:themeColor="text1"/>
          <w:sz w:val="22"/>
          <w:szCs w:val="22"/>
        </w:rPr>
        <w:t xml:space="preserve"> </w:t>
      </w:r>
      <w:r w:rsidR="00987EF0" w:rsidRPr="00FF2BDB">
        <w:rPr>
          <w:rFonts w:ascii="Calibri" w:hAnsi="Calibri"/>
          <w:color w:val="000000" w:themeColor="text1"/>
          <w:sz w:val="22"/>
          <w:szCs w:val="22"/>
        </w:rPr>
        <w:t xml:space="preserve">Elle vise également à définir </w:t>
      </w:r>
      <w:r w:rsidRPr="00FF2BDB">
        <w:rPr>
          <w:rFonts w:ascii="Calibri" w:hAnsi="Calibri"/>
          <w:color w:val="000000" w:themeColor="text1"/>
          <w:sz w:val="22"/>
          <w:szCs w:val="22"/>
        </w:rPr>
        <w:t>les modalités</w:t>
      </w:r>
      <w:r w:rsidR="0080578A" w:rsidRPr="00FF2BDB">
        <w:rPr>
          <w:rFonts w:ascii="Calibri" w:hAnsi="Calibri"/>
          <w:color w:val="000000" w:themeColor="text1"/>
          <w:sz w:val="22"/>
          <w:szCs w:val="22"/>
        </w:rPr>
        <w:t xml:space="preserve"> </w:t>
      </w:r>
      <w:r w:rsidR="00FC2E9A" w:rsidRPr="00FF2BDB">
        <w:rPr>
          <w:rFonts w:ascii="Calibri" w:hAnsi="Calibri"/>
          <w:color w:val="000000" w:themeColor="text1"/>
          <w:sz w:val="22"/>
          <w:szCs w:val="22"/>
        </w:rPr>
        <w:t>d’intervention</w:t>
      </w:r>
      <w:r w:rsidR="0058795C" w:rsidRPr="00FF2BDB">
        <w:rPr>
          <w:rFonts w:ascii="Calibri" w:hAnsi="Calibri"/>
          <w:color w:val="000000" w:themeColor="text1"/>
          <w:sz w:val="22"/>
          <w:szCs w:val="22"/>
        </w:rPr>
        <w:t xml:space="preserve"> </w:t>
      </w:r>
      <w:r w:rsidR="0080578A" w:rsidRPr="00FF2BDB">
        <w:rPr>
          <w:rFonts w:ascii="Calibri" w:hAnsi="Calibri"/>
          <w:color w:val="000000" w:themeColor="text1"/>
          <w:sz w:val="22"/>
          <w:szCs w:val="22"/>
        </w:rPr>
        <w:t>administratives,</w:t>
      </w:r>
      <w:r w:rsidR="00FC2E9A" w:rsidRPr="00FF2BDB">
        <w:rPr>
          <w:rFonts w:ascii="Calibri" w:hAnsi="Calibri"/>
          <w:color w:val="000000" w:themeColor="text1"/>
          <w:sz w:val="22"/>
          <w:szCs w:val="22"/>
        </w:rPr>
        <w:t xml:space="preserve"> techniques et financières</w:t>
      </w:r>
      <w:r w:rsidRPr="00FF2BDB">
        <w:rPr>
          <w:rFonts w:ascii="Calibri" w:hAnsi="Calibri"/>
          <w:color w:val="000000" w:themeColor="text1"/>
          <w:sz w:val="22"/>
          <w:szCs w:val="22"/>
        </w:rPr>
        <w:t xml:space="preserve"> </w:t>
      </w:r>
      <w:r w:rsidR="00614D15" w:rsidRPr="00FF2BDB">
        <w:rPr>
          <w:rFonts w:ascii="Calibri" w:hAnsi="Calibri"/>
          <w:color w:val="000000" w:themeColor="text1"/>
          <w:sz w:val="22"/>
        </w:rPr>
        <w:t xml:space="preserve">de la </w:t>
      </w:r>
      <w:r w:rsidR="00991B32" w:rsidRPr="00FF2BDB">
        <w:rPr>
          <w:rFonts w:ascii="Calibri" w:hAnsi="Calibri"/>
          <w:color w:val="000000" w:themeColor="text1"/>
          <w:sz w:val="22"/>
        </w:rPr>
        <w:t>SAFER</w:t>
      </w:r>
      <w:r w:rsidR="005B0FE1" w:rsidRPr="00FF2BDB">
        <w:rPr>
          <w:rFonts w:ascii="Calibri" w:hAnsi="Calibri"/>
          <w:color w:val="000000" w:themeColor="text1"/>
          <w:sz w:val="22"/>
          <w:szCs w:val="22"/>
        </w:rPr>
        <w:t xml:space="preserve"> </w:t>
      </w:r>
      <w:r w:rsidR="00614D15" w:rsidRPr="00FF2BDB">
        <w:rPr>
          <w:rFonts w:ascii="Calibri" w:hAnsi="Calibri"/>
          <w:color w:val="000000" w:themeColor="text1"/>
          <w:sz w:val="24"/>
          <w:szCs w:val="22"/>
        </w:rPr>
        <w:t>a</w:t>
      </w:r>
      <w:r w:rsidR="00487E0A" w:rsidRPr="00FF2BDB">
        <w:rPr>
          <w:rFonts w:ascii="Calibri" w:hAnsi="Calibri"/>
          <w:color w:val="000000" w:themeColor="text1"/>
          <w:sz w:val="22"/>
          <w:szCs w:val="22"/>
        </w:rPr>
        <w:t xml:space="preserve">u profit de </w:t>
      </w:r>
      <w:r w:rsidR="00614D15" w:rsidRPr="00FF2BDB">
        <w:rPr>
          <w:rFonts w:ascii="Calibri" w:hAnsi="Calibri"/>
          <w:color w:val="000000" w:themeColor="text1"/>
          <w:sz w:val="22"/>
          <w:szCs w:val="22"/>
        </w:rPr>
        <w:t xml:space="preserve">la </w:t>
      </w:r>
      <w:r w:rsidR="001B7EBB" w:rsidRPr="00FF2BDB">
        <w:rPr>
          <w:rFonts w:ascii="Calibri" w:hAnsi="Calibri"/>
          <w:color w:val="000000" w:themeColor="text1"/>
          <w:sz w:val="22"/>
          <w:szCs w:val="22"/>
        </w:rPr>
        <w:t>Commune</w:t>
      </w:r>
      <w:r w:rsidR="00FF2BDB" w:rsidRPr="00FF2BDB">
        <w:rPr>
          <w:rFonts w:ascii="Calibri" w:hAnsi="Calibri"/>
          <w:color w:val="000000" w:themeColor="text1"/>
          <w:sz w:val="22"/>
          <w:szCs w:val="22"/>
        </w:rPr>
        <w:t>.</w:t>
      </w:r>
    </w:p>
    <w:p w14:paraId="7C1396C2" w14:textId="77777777" w:rsidR="00FF2BDB" w:rsidRPr="00636238" w:rsidRDefault="00FF2BDB" w:rsidP="002E1018">
      <w:pPr>
        <w:pStyle w:val="Style1"/>
        <w:kinsoku w:val="0"/>
        <w:autoSpaceDE/>
        <w:autoSpaceDN/>
        <w:adjustRightInd/>
        <w:jc w:val="both"/>
        <w:rPr>
          <w:rFonts w:ascii="Calibri" w:hAnsi="Calibri"/>
          <w:color w:val="000000" w:themeColor="text1"/>
          <w:sz w:val="10"/>
          <w:szCs w:val="10"/>
        </w:rPr>
      </w:pPr>
    </w:p>
    <w:p w14:paraId="7C1396C3" w14:textId="549BD118" w:rsidR="00614D15" w:rsidRPr="00FF2BDB" w:rsidRDefault="00614D15" w:rsidP="002E1018">
      <w:pPr>
        <w:pStyle w:val="Style1"/>
        <w:kinsoku w:val="0"/>
        <w:autoSpaceDE/>
        <w:autoSpaceDN/>
        <w:adjustRightInd/>
        <w:jc w:val="both"/>
        <w:rPr>
          <w:rFonts w:ascii="Calibri" w:hAnsi="Calibri"/>
          <w:color w:val="000000" w:themeColor="text1"/>
          <w:sz w:val="22"/>
        </w:rPr>
      </w:pPr>
      <w:r w:rsidRPr="00FF2BDB">
        <w:rPr>
          <w:rFonts w:ascii="Calibri" w:hAnsi="Calibri"/>
          <w:color w:val="000000" w:themeColor="text1"/>
          <w:sz w:val="22"/>
        </w:rPr>
        <w:t xml:space="preserve">L’ingénierie portée par </w:t>
      </w:r>
      <w:r w:rsidR="0058795C" w:rsidRPr="00FF2BDB">
        <w:rPr>
          <w:rFonts w:ascii="Calibri" w:hAnsi="Calibri"/>
          <w:color w:val="000000" w:themeColor="text1"/>
          <w:sz w:val="22"/>
        </w:rPr>
        <w:t>la SAFER</w:t>
      </w:r>
      <w:r w:rsidRPr="00FF2BDB">
        <w:rPr>
          <w:rFonts w:ascii="Calibri" w:hAnsi="Calibri"/>
          <w:color w:val="000000" w:themeColor="text1"/>
          <w:sz w:val="22"/>
        </w:rPr>
        <w:t xml:space="preserve"> </w:t>
      </w:r>
      <w:r w:rsidR="00027DC9" w:rsidRPr="00FF2BDB">
        <w:rPr>
          <w:rFonts w:ascii="Calibri" w:hAnsi="Calibri"/>
          <w:color w:val="000000" w:themeColor="text1"/>
          <w:sz w:val="22"/>
        </w:rPr>
        <w:t xml:space="preserve">permettrait </w:t>
      </w:r>
      <w:r w:rsidRPr="00FF2BDB">
        <w:rPr>
          <w:rFonts w:ascii="Calibri" w:hAnsi="Calibri"/>
          <w:color w:val="000000" w:themeColor="text1"/>
          <w:sz w:val="22"/>
        </w:rPr>
        <w:t xml:space="preserve">à la </w:t>
      </w:r>
      <w:r w:rsidR="00027DC9" w:rsidRPr="00FF2BDB">
        <w:rPr>
          <w:rFonts w:ascii="Calibri" w:hAnsi="Calibri"/>
          <w:color w:val="000000" w:themeColor="text1"/>
          <w:sz w:val="22"/>
        </w:rPr>
        <w:t>Commune</w:t>
      </w:r>
      <w:r w:rsidRPr="00FF2BDB">
        <w:rPr>
          <w:rFonts w:ascii="Calibri" w:hAnsi="Calibri"/>
          <w:color w:val="000000" w:themeColor="text1"/>
          <w:sz w:val="22"/>
        </w:rPr>
        <w:t>, à partir de</w:t>
      </w:r>
      <w:r w:rsidR="009769E9">
        <w:rPr>
          <w:rFonts w:ascii="Calibri" w:hAnsi="Calibri"/>
          <w:color w:val="000000" w:themeColor="text1"/>
          <w:sz w:val="22"/>
        </w:rPr>
        <w:t>s</w:t>
      </w:r>
      <w:r w:rsidRPr="00FF2BDB">
        <w:rPr>
          <w:rFonts w:ascii="Calibri" w:hAnsi="Calibri"/>
          <w:color w:val="000000" w:themeColor="text1"/>
          <w:sz w:val="22"/>
        </w:rPr>
        <w:t xml:space="preserve"> trav</w:t>
      </w:r>
      <w:r w:rsidR="009665AF" w:rsidRPr="00FF2BDB">
        <w:rPr>
          <w:rFonts w:ascii="Calibri" w:hAnsi="Calibri"/>
          <w:color w:val="000000" w:themeColor="text1"/>
          <w:sz w:val="22"/>
        </w:rPr>
        <w:t>aux d’expertises approfondis, d’accroître son patrimoine foncier</w:t>
      </w:r>
      <w:r w:rsidRPr="00FF2BDB">
        <w:rPr>
          <w:rFonts w:ascii="Calibri" w:hAnsi="Calibri"/>
          <w:color w:val="000000" w:themeColor="text1"/>
          <w:sz w:val="22"/>
        </w:rPr>
        <w:t>,</w:t>
      </w:r>
      <w:r w:rsidR="009665AF" w:rsidRPr="00FF2BDB">
        <w:rPr>
          <w:rFonts w:ascii="Calibri" w:hAnsi="Calibri"/>
          <w:color w:val="000000" w:themeColor="text1"/>
          <w:sz w:val="22"/>
        </w:rPr>
        <w:t xml:space="preserve"> afin de mettre à disposition </w:t>
      </w:r>
      <w:r w:rsidR="00027DC9" w:rsidRPr="00FF2BDB">
        <w:rPr>
          <w:rFonts w:ascii="Calibri" w:hAnsi="Calibri"/>
          <w:color w:val="000000" w:themeColor="text1"/>
          <w:sz w:val="22"/>
        </w:rPr>
        <w:t>les</w:t>
      </w:r>
      <w:r w:rsidR="009665AF" w:rsidRPr="00FF2BDB">
        <w:rPr>
          <w:rFonts w:ascii="Calibri" w:hAnsi="Calibri"/>
          <w:color w:val="000000" w:themeColor="text1"/>
          <w:sz w:val="22"/>
        </w:rPr>
        <w:t xml:space="preserve"> biens</w:t>
      </w:r>
      <w:r w:rsidR="00027DC9" w:rsidRPr="00FF2BDB">
        <w:rPr>
          <w:rFonts w:ascii="Calibri" w:hAnsi="Calibri"/>
          <w:color w:val="000000" w:themeColor="text1"/>
          <w:sz w:val="22"/>
        </w:rPr>
        <w:t xml:space="preserve"> appréhendés</w:t>
      </w:r>
      <w:r w:rsidR="009665AF" w:rsidRPr="00FF2BDB">
        <w:rPr>
          <w:rFonts w:ascii="Calibri" w:hAnsi="Calibri"/>
          <w:color w:val="000000" w:themeColor="text1"/>
          <w:sz w:val="22"/>
        </w:rPr>
        <w:t xml:space="preserve"> ou de les rétrocéder au profit d’exploita</w:t>
      </w:r>
      <w:r w:rsidR="00FD7D04">
        <w:rPr>
          <w:rFonts w:ascii="Calibri" w:hAnsi="Calibri"/>
          <w:color w:val="000000" w:themeColor="text1"/>
          <w:sz w:val="22"/>
        </w:rPr>
        <w:t>tion</w:t>
      </w:r>
      <w:r w:rsidR="009665AF" w:rsidRPr="00FF2BDB">
        <w:rPr>
          <w:rFonts w:ascii="Calibri" w:hAnsi="Calibri"/>
          <w:color w:val="000000" w:themeColor="text1"/>
          <w:sz w:val="22"/>
        </w:rPr>
        <w:t>s agricoles et foresti</w:t>
      </w:r>
      <w:r w:rsidR="00FD7D04">
        <w:rPr>
          <w:rFonts w:ascii="Calibri" w:hAnsi="Calibri"/>
          <w:color w:val="000000" w:themeColor="text1"/>
          <w:sz w:val="22"/>
        </w:rPr>
        <w:t>ère</w:t>
      </w:r>
      <w:r w:rsidR="009665AF" w:rsidRPr="00FF2BDB">
        <w:rPr>
          <w:rFonts w:ascii="Calibri" w:hAnsi="Calibri"/>
          <w:color w:val="000000" w:themeColor="text1"/>
          <w:sz w:val="22"/>
        </w:rPr>
        <w:t>s</w:t>
      </w:r>
      <w:r w:rsidR="00C91E8F" w:rsidRPr="00FF2BDB">
        <w:rPr>
          <w:rFonts w:ascii="Calibri" w:hAnsi="Calibri"/>
          <w:color w:val="000000" w:themeColor="text1"/>
          <w:sz w:val="22"/>
        </w:rPr>
        <w:t>.</w:t>
      </w:r>
    </w:p>
    <w:p w14:paraId="7C1396C4" w14:textId="77777777" w:rsidR="003D3346" w:rsidRPr="00636238" w:rsidRDefault="003D3346" w:rsidP="002E1018">
      <w:pPr>
        <w:pStyle w:val="Style1"/>
        <w:kinsoku w:val="0"/>
        <w:autoSpaceDE/>
        <w:autoSpaceDN/>
        <w:adjustRightInd/>
        <w:jc w:val="both"/>
        <w:rPr>
          <w:rFonts w:ascii="Calibri" w:hAnsi="Calibri"/>
          <w:color w:val="000000" w:themeColor="text1"/>
          <w:sz w:val="10"/>
          <w:szCs w:val="8"/>
        </w:rPr>
      </w:pPr>
    </w:p>
    <w:p w14:paraId="7C1396C6" w14:textId="0954EE76" w:rsidR="00987EF0" w:rsidRDefault="00C91E8F" w:rsidP="0029131B">
      <w:pPr>
        <w:pStyle w:val="Style1"/>
        <w:kinsoku w:val="0"/>
        <w:autoSpaceDE/>
        <w:autoSpaceDN/>
        <w:adjustRightInd/>
        <w:jc w:val="both"/>
        <w:rPr>
          <w:rFonts w:ascii="Calibri" w:hAnsi="Calibri"/>
          <w:color w:val="000000" w:themeColor="text1"/>
          <w:sz w:val="22"/>
        </w:rPr>
      </w:pPr>
      <w:r w:rsidRPr="00FF2BDB">
        <w:rPr>
          <w:rFonts w:ascii="Calibri" w:hAnsi="Calibri"/>
          <w:color w:val="000000" w:themeColor="text1"/>
          <w:sz w:val="22"/>
        </w:rPr>
        <w:t>I</w:t>
      </w:r>
      <w:r w:rsidR="00614D15" w:rsidRPr="00FF2BDB">
        <w:rPr>
          <w:rFonts w:ascii="Calibri" w:hAnsi="Calibri"/>
          <w:color w:val="000000" w:themeColor="text1"/>
          <w:sz w:val="22"/>
        </w:rPr>
        <w:t>l pourra</w:t>
      </w:r>
      <w:r w:rsidRPr="00FF2BDB">
        <w:rPr>
          <w:rFonts w:ascii="Calibri" w:hAnsi="Calibri"/>
          <w:color w:val="000000" w:themeColor="text1"/>
          <w:sz w:val="22"/>
        </w:rPr>
        <w:t xml:space="preserve"> également </w:t>
      </w:r>
      <w:r w:rsidR="00614D15" w:rsidRPr="00FF2BDB">
        <w:rPr>
          <w:rFonts w:ascii="Calibri" w:hAnsi="Calibri"/>
          <w:color w:val="000000" w:themeColor="text1"/>
          <w:sz w:val="22"/>
        </w:rPr>
        <w:t>être proposé aux propriétaires retrouvés grâce à cette démarche, une valorisation de leur</w:t>
      </w:r>
      <w:r w:rsidR="002017A6" w:rsidRPr="00FF2BDB">
        <w:rPr>
          <w:rFonts w:ascii="Calibri" w:hAnsi="Calibri"/>
          <w:color w:val="000000" w:themeColor="text1"/>
          <w:sz w:val="22"/>
        </w:rPr>
        <w:t>s biens</w:t>
      </w:r>
      <w:r w:rsidR="00614D15" w:rsidRPr="00FF2BDB">
        <w:rPr>
          <w:rFonts w:ascii="Calibri" w:hAnsi="Calibri"/>
          <w:color w:val="000000" w:themeColor="text1"/>
          <w:sz w:val="22"/>
        </w:rPr>
        <w:t xml:space="preserve"> allant dans le sens du développement </w:t>
      </w:r>
      <w:r w:rsidR="002017A6" w:rsidRPr="00FF2BDB">
        <w:rPr>
          <w:rFonts w:ascii="Calibri" w:hAnsi="Calibri"/>
          <w:color w:val="000000" w:themeColor="text1"/>
          <w:sz w:val="22"/>
        </w:rPr>
        <w:t xml:space="preserve">durable du territoire </w:t>
      </w:r>
      <w:r w:rsidR="00614D15" w:rsidRPr="00FF2BDB">
        <w:rPr>
          <w:rFonts w:ascii="Calibri" w:hAnsi="Calibri"/>
          <w:color w:val="000000" w:themeColor="text1"/>
          <w:sz w:val="22"/>
        </w:rPr>
        <w:t xml:space="preserve">rural souhaité par la </w:t>
      </w:r>
      <w:r w:rsidR="00D36353" w:rsidRPr="00FF2BDB">
        <w:rPr>
          <w:rFonts w:ascii="Calibri" w:hAnsi="Calibri"/>
          <w:color w:val="000000" w:themeColor="text1"/>
          <w:sz w:val="22"/>
        </w:rPr>
        <w:t>Commune</w:t>
      </w:r>
      <w:r w:rsidR="00614D15" w:rsidRPr="00FF2BDB">
        <w:rPr>
          <w:rFonts w:ascii="Calibri" w:hAnsi="Calibri"/>
          <w:color w:val="000000" w:themeColor="text1"/>
          <w:sz w:val="22"/>
        </w:rPr>
        <w:t>.</w:t>
      </w:r>
    </w:p>
    <w:p w14:paraId="1A4CE948" w14:textId="77777777" w:rsidR="0029131B" w:rsidRDefault="0029131B" w:rsidP="0029131B">
      <w:pPr>
        <w:pStyle w:val="Style1"/>
        <w:kinsoku w:val="0"/>
        <w:autoSpaceDE/>
        <w:autoSpaceDN/>
        <w:adjustRightInd/>
        <w:jc w:val="both"/>
        <w:rPr>
          <w:rFonts w:ascii="Calibri" w:hAnsi="Calibri" w:cs="Tahoma"/>
          <w:spacing w:val="10"/>
        </w:rPr>
      </w:pPr>
    </w:p>
    <w:p w14:paraId="7C1396C8" w14:textId="77777777" w:rsidR="00443617" w:rsidRPr="00C37865" w:rsidRDefault="00443617" w:rsidP="002E1018">
      <w:pPr>
        <w:pStyle w:val="En-tte"/>
        <w:shd w:val="clear" w:color="auto" w:fill="244061"/>
        <w:tabs>
          <w:tab w:val="clear" w:pos="4536"/>
          <w:tab w:val="clear" w:pos="9072"/>
          <w:tab w:val="left" w:pos="6663"/>
        </w:tabs>
        <w:spacing w:after="240"/>
        <w:jc w:val="both"/>
        <w:rPr>
          <w:rFonts w:ascii="Calibri" w:hAnsi="Calibri"/>
          <w:b/>
          <w:color w:val="FFFFFF" w:themeColor="background1"/>
          <w:sz w:val="28"/>
          <w:szCs w:val="22"/>
        </w:rPr>
      </w:pPr>
      <w:r w:rsidRPr="00C37865">
        <w:rPr>
          <w:rFonts w:ascii="Calibri" w:hAnsi="Calibri"/>
          <w:b/>
          <w:color w:val="FFFFFF" w:themeColor="background1"/>
          <w:sz w:val="28"/>
          <w:szCs w:val="22"/>
        </w:rPr>
        <w:t xml:space="preserve">ARTICLE 2 : </w:t>
      </w:r>
      <w:r w:rsidR="00635711" w:rsidRPr="00C37865">
        <w:rPr>
          <w:rFonts w:ascii="Calibri" w:hAnsi="Calibri"/>
          <w:b/>
          <w:color w:val="FFFFFF" w:themeColor="background1"/>
          <w:sz w:val="28"/>
          <w:szCs w:val="22"/>
        </w:rPr>
        <w:t>La démarche</w:t>
      </w:r>
      <w:r w:rsidR="00987EF0" w:rsidRPr="00C37865">
        <w:rPr>
          <w:rFonts w:ascii="Calibri" w:hAnsi="Calibri"/>
          <w:b/>
          <w:color w:val="FFFFFF" w:themeColor="background1"/>
          <w:sz w:val="28"/>
          <w:szCs w:val="22"/>
        </w:rPr>
        <w:t xml:space="preserve"> d’incorporation au domaine communal</w:t>
      </w:r>
    </w:p>
    <w:p w14:paraId="7C1396C9" w14:textId="77777777" w:rsidR="0062624A" w:rsidRPr="00BA5BBD" w:rsidRDefault="00635711" w:rsidP="002E1018">
      <w:pPr>
        <w:pStyle w:val="En-tte"/>
        <w:tabs>
          <w:tab w:val="clear" w:pos="4536"/>
          <w:tab w:val="clear" w:pos="9072"/>
          <w:tab w:val="left" w:pos="0"/>
          <w:tab w:val="left" w:pos="6663"/>
        </w:tabs>
        <w:jc w:val="both"/>
        <w:rPr>
          <w:rFonts w:ascii="Calibri" w:hAnsi="Calibri"/>
          <w:b/>
          <w:color w:val="17365D"/>
          <w:sz w:val="24"/>
          <w:szCs w:val="22"/>
        </w:rPr>
      </w:pPr>
      <w:r w:rsidRPr="00BA5BBD">
        <w:rPr>
          <w:rFonts w:ascii="Calibri" w:hAnsi="Calibri"/>
          <w:b/>
          <w:color w:val="17365D"/>
          <w:sz w:val="24"/>
          <w:szCs w:val="22"/>
          <w:u w:val="single"/>
        </w:rPr>
        <w:t xml:space="preserve">2.1. </w:t>
      </w:r>
      <w:r w:rsidR="007243F9" w:rsidRPr="00BA5BBD">
        <w:rPr>
          <w:rFonts w:ascii="Calibri" w:hAnsi="Calibri"/>
          <w:b/>
          <w:color w:val="17365D"/>
          <w:sz w:val="24"/>
          <w:szCs w:val="22"/>
          <w:u w:val="single"/>
        </w:rPr>
        <w:t>1</w:t>
      </w:r>
      <w:r w:rsidR="007243F9" w:rsidRPr="00FF25C7">
        <w:rPr>
          <w:rFonts w:ascii="Calibri" w:hAnsi="Calibri"/>
          <w:b/>
          <w:color w:val="17365D"/>
          <w:sz w:val="24"/>
          <w:szCs w:val="22"/>
          <w:u w:val="single"/>
          <w:vertAlign w:val="superscript"/>
        </w:rPr>
        <w:t>er</w:t>
      </w:r>
      <w:r w:rsidR="00FF25C7">
        <w:rPr>
          <w:rFonts w:ascii="Calibri" w:hAnsi="Calibri"/>
          <w:b/>
          <w:color w:val="17365D"/>
          <w:sz w:val="24"/>
          <w:szCs w:val="22"/>
          <w:u w:val="single"/>
        </w:rPr>
        <w:t xml:space="preserve"> </w:t>
      </w:r>
      <w:r w:rsidR="007243F9" w:rsidRPr="00BA5BBD">
        <w:rPr>
          <w:rFonts w:ascii="Calibri" w:hAnsi="Calibri"/>
          <w:b/>
          <w:color w:val="17365D"/>
          <w:sz w:val="24"/>
          <w:szCs w:val="22"/>
          <w:u w:val="single"/>
        </w:rPr>
        <w:t>niveau de filtre :</w:t>
      </w:r>
      <w:r w:rsidR="007243F9" w:rsidRPr="00BA5BBD">
        <w:rPr>
          <w:rFonts w:ascii="Calibri" w:hAnsi="Calibri"/>
          <w:b/>
          <w:color w:val="17365D"/>
          <w:sz w:val="24"/>
          <w:szCs w:val="22"/>
        </w:rPr>
        <w:t xml:space="preserve"> </w:t>
      </w:r>
      <w:r w:rsidRPr="00BA5BBD">
        <w:rPr>
          <w:rFonts w:ascii="Calibri" w:hAnsi="Calibri"/>
          <w:b/>
          <w:color w:val="17365D"/>
          <w:sz w:val="24"/>
          <w:szCs w:val="22"/>
        </w:rPr>
        <w:t xml:space="preserve">Travail d’enquête préalable </w:t>
      </w:r>
    </w:p>
    <w:p w14:paraId="7C1396CA" w14:textId="77777777" w:rsidR="00635711" w:rsidRPr="00AC4790" w:rsidRDefault="00635711" w:rsidP="002E1018">
      <w:pPr>
        <w:pStyle w:val="En-tte"/>
        <w:tabs>
          <w:tab w:val="clear" w:pos="4536"/>
          <w:tab w:val="clear" w:pos="9072"/>
          <w:tab w:val="left" w:pos="0"/>
          <w:tab w:val="left" w:pos="6663"/>
        </w:tabs>
        <w:jc w:val="both"/>
        <w:rPr>
          <w:rFonts w:ascii="Calibri" w:hAnsi="Calibri"/>
          <w:b/>
          <w:color w:val="17365D"/>
          <w:sz w:val="10"/>
          <w:szCs w:val="8"/>
        </w:rPr>
      </w:pPr>
    </w:p>
    <w:p w14:paraId="7C1396CB" w14:textId="7E87691B" w:rsidR="00E67FDC" w:rsidRDefault="005E470A" w:rsidP="00E67FDC">
      <w:pPr>
        <w:pStyle w:val="En-tte"/>
        <w:tabs>
          <w:tab w:val="clear" w:pos="4536"/>
          <w:tab w:val="clear" w:pos="9072"/>
          <w:tab w:val="left" w:pos="0"/>
          <w:tab w:val="left" w:pos="6663"/>
        </w:tabs>
        <w:jc w:val="both"/>
        <w:rPr>
          <w:rFonts w:ascii="Calibri" w:hAnsi="Calibri"/>
        </w:rPr>
      </w:pPr>
      <w:r w:rsidRPr="00BA5BBD">
        <w:rPr>
          <w:rFonts w:ascii="Calibri" w:hAnsi="Calibri"/>
          <w:szCs w:val="22"/>
        </w:rPr>
        <w:t>L’identification des biens potentiellement sans maître</w:t>
      </w:r>
      <w:r w:rsidR="006F485F">
        <w:rPr>
          <w:rFonts w:ascii="Calibri" w:hAnsi="Calibri"/>
          <w:szCs w:val="22"/>
        </w:rPr>
        <w:t>,</w:t>
      </w:r>
      <w:r w:rsidRPr="00BA5BBD">
        <w:rPr>
          <w:rFonts w:ascii="Calibri" w:hAnsi="Calibri"/>
          <w:szCs w:val="22"/>
        </w:rPr>
        <w:t xml:space="preserve"> peut se faire au moyen d’un faisceau d’indices. Par des constats (un immeuble bâti menaçant ruine, des terres en friches et en déshérence, </w:t>
      </w:r>
      <w:r w:rsidR="003D3346" w:rsidRPr="00BA5BBD">
        <w:rPr>
          <w:rFonts w:ascii="Calibri" w:hAnsi="Calibri"/>
          <w:szCs w:val="22"/>
        </w:rPr>
        <w:t>etc</w:t>
      </w:r>
      <w:r w:rsidR="003D3346">
        <w:rPr>
          <w:rFonts w:ascii="Calibri" w:hAnsi="Calibri"/>
          <w:szCs w:val="22"/>
        </w:rPr>
        <w:t>…</w:t>
      </w:r>
      <w:r w:rsidRPr="00BA5BBD">
        <w:rPr>
          <w:rFonts w:ascii="Calibri" w:hAnsi="Calibri"/>
          <w:szCs w:val="22"/>
        </w:rPr>
        <w:t xml:space="preserve">), par des enquêtes (de voisinage, consultation de la </w:t>
      </w:r>
      <w:r w:rsidR="00433764">
        <w:rPr>
          <w:rFonts w:ascii="Calibri" w:hAnsi="Calibri"/>
          <w:szCs w:val="22"/>
        </w:rPr>
        <w:t>C</w:t>
      </w:r>
      <w:r w:rsidRPr="00BA5BBD">
        <w:rPr>
          <w:rFonts w:ascii="Calibri" w:hAnsi="Calibri"/>
          <w:szCs w:val="22"/>
        </w:rPr>
        <w:t xml:space="preserve">ommission </w:t>
      </w:r>
      <w:r w:rsidR="00433764">
        <w:rPr>
          <w:rFonts w:ascii="Calibri" w:hAnsi="Calibri"/>
          <w:szCs w:val="22"/>
        </w:rPr>
        <w:t>C</w:t>
      </w:r>
      <w:r w:rsidRPr="00BA5BBD">
        <w:rPr>
          <w:rFonts w:ascii="Calibri" w:hAnsi="Calibri"/>
          <w:szCs w:val="22"/>
        </w:rPr>
        <w:t xml:space="preserve">ommunale des </w:t>
      </w:r>
      <w:r w:rsidR="00433764">
        <w:rPr>
          <w:rFonts w:ascii="Calibri" w:hAnsi="Calibri"/>
          <w:szCs w:val="22"/>
        </w:rPr>
        <w:t>I</w:t>
      </w:r>
      <w:r w:rsidRPr="00BA5BBD">
        <w:rPr>
          <w:rFonts w:ascii="Calibri" w:hAnsi="Calibri"/>
          <w:szCs w:val="22"/>
        </w:rPr>
        <w:t xml:space="preserve">mpôts </w:t>
      </w:r>
      <w:r w:rsidR="00433764">
        <w:rPr>
          <w:rFonts w:ascii="Calibri" w:hAnsi="Calibri"/>
          <w:szCs w:val="22"/>
        </w:rPr>
        <w:t>D</w:t>
      </w:r>
      <w:r w:rsidRPr="00BA5BBD">
        <w:rPr>
          <w:rFonts w:ascii="Calibri" w:hAnsi="Calibri"/>
          <w:szCs w:val="22"/>
        </w:rPr>
        <w:t>irects), par l’interrogation de certains services de la D</w:t>
      </w:r>
      <w:r w:rsidR="00433764">
        <w:rPr>
          <w:rFonts w:ascii="Calibri" w:hAnsi="Calibri"/>
          <w:szCs w:val="22"/>
        </w:rPr>
        <w:t xml:space="preserve">irection </w:t>
      </w:r>
      <w:r w:rsidRPr="00BA5BBD">
        <w:rPr>
          <w:rFonts w:ascii="Calibri" w:hAnsi="Calibri"/>
          <w:szCs w:val="22"/>
        </w:rPr>
        <w:t>G</w:t>
      </w:r>
      <w:r w:rsidR="00840ED9">
        <w:rPr>
          <w:rFonts w:ascii="Calibri" w:hAnsi="Calibri"/>
          <w:szCs w:val="22"/>
        </w:rPr>
        <w:t xml:space="preserve">énérale des </w:t>
      </w:r>
      <w:r w:rsidRPr="00BA5BBD">
        <w:rPr>
          <w:rFonts w:ascii="Calibri" w:hAnsi="Calibri"/>
          <w:szCs w:val="22"/>
        </w:rPr>
        <w:t>F</w:t>
      </w:r>
      <w:r w:rsidR="00840ED9" w:rsidRPr="00BA5BBD">
        <w:rPr>
          <w:rFonts w:ascii="Calibri" w:hAnsi="Calibri"/>
          <w:szCs w:val="22"/>
        </w:rPr>
        <w:t>i</w:t>
      </w:r>
      <w:r w:rsidR="00840ED9">
        <w:rPr>
          <w:rFonts w:ascii="Calibri" w:hAnsi="Calibri"/>
          <w:szCs w:val="22"/>
        </w:rPr>
        <w:t xml:space="preserve">nances </w:t>
      </w:r>
      <w:r w:rsidRPr="00BA5BBD">
        <w:rPr>
          <w:rFonts w:ascii="Calibri" w:hAnsi="Calibri"/>
          <w:szCs w:val="22"/>
        </w:rPr>
        <w:t>P</w:t>
      </w:r>
      <w:r w:rsidR="00840ED9">
        <w:rPr>
          <w:rFonts w:ascii="Calibri" w:hAnsi="Calibri"/>
          <w:szCs w:val="22"/>
        </w:rPr>
        <w:t>ubliques</w:t>
      </w:r>
      <w:r w:rsidRPr="00BA5BBD">
        <w:rPr>
          <w:rFonts w:ascii="Calibri" w:hAnsi="Calibri"/>
          <w:szCs w:val="22"/>
        </w:rPr>
        <w:t xml:space="preserve"> (France Domaine, Cadastre, Centre des </w:t>
      </w:r>
      <w:r w:rsidR="00840ED9">
        <w:rPr>
          <w:rFonts w:ascii="Calibri" w:hAnsi="Calibri"/>
          <w:szCs w:val="22"/>
        </w:rPr>
        <w:t>I</w:t>
      </w:r>
      <w:r w:rsidRPr="00BA5BBD">
        <w:rPr>
          <w:rFonts w:ascii="Calibri" w:hAnsi="Calibri"/>
          <w:szCs w:val="22"/>
        </w:rPr>
        <w:t xml:space="preserve">mpôts </w:t>
      </w:r>
      <w:r w:rsidR="00840ED9">
        <w:rPr>
          <w:rFonts w:ascii="Calibri" w:hAnsi="Calibri"/>
          <w:szCs w:val="22"/>
        </w:rPr>
        <w:t>F</w:t>
      </w:r>
      <w:r w:rsidRPr="00BA5BBD">
        <w:rPr>
          <w:rFonts w:ascii="Calibri" w:hAnsi="Calibri"/>
          <w:szCs w:val="22"/>
        </w:rPr>
        <w:t xml:space="preserve">onciers, </w:t>
      </w:r>
      <w:r w:rsidR="00845F8B">
        <w:rPr>
          <w:rFonts w:ascii="Calibri" w:hAnsi="Calibri"/>
          <w:szCs w:val="22"/>
        </w:rPr>
        <w:t>S</w:t>
      </w:r>
      <w:r w:rsidRPr="00BA5BBD">
        <w:rPr>
          <w:rFonts w:ascii="Calibri" w:hAnsi="Calibri"/>
          <w:szCs w:val="22"/>
        </w:rPr>
        <w:t xml:space="preserve">ervice de recouvrement des taxes foncières, Service de la </w:t>
      </w:r>
      <w:r w:rsidR="00840ED9">
        <w:rPr>
          <w:rFonts w:ascii="Calibri" w:hAnsi="Calibri"/>
          <w:szCs w:val="22"/>
        </w:rPr>
        <w:t>P</w:t>
      </w:r>
      <w:r w:rsidRPr="00BA5BBD">
        <w:rPr>
          <w:rFonts w:ascii="Calibri" w:hAnsi="Calibri"/>
          <w:szCs w:val="22"/>
        </w:rPr>
        <w:t xml:space="preserve">ublicité </w:t>
      </w:r>
      <w:r w:rsidR="00840ED9">
        <w:rPr>
          <w:rFonts w:ascii="Calibri" w:hAnsi="Calibri"/>
          <w:szCs w:val="22"/>
        </w:rPr>
        <w:t>F</w:t>
      </w:r>
      <w:r w:rsidRPr="00BA5BBD">
        <w:rPr>
          <w:rFonts w:ascii="Calibri" w:hAnsi="Calibri"/>
          <w:szCs w:val="22"/>
        </w:rPr>
        <w:t>oncière).</w:t>
      </w:r>
    </w:p>
    <w:p w14:paraId="7C1396CC" w14:textId="70615B92" w:rsidR="005E470A" w:rsidRDefault="005E470A" w:rsidP="002E1018">
      <w:pPr>
        <w:pStyle w:val="En-tte"/>
        <w:tabs>
          <w:tab w:val="clear" w:pos="4536"/>
          <w:tab w:val="clear" w:pos="9072"/>
          <w:tab w:val="left" w:pos="0"/>
          <w:tab w:val="left" w:pos="6663"/>
        </w:tabs>
        <w:jc w:val="both"/>
        <w:rPr>
          <w:rFonts w:ascii="Calibri" w:hAnsi="Calibri"/>
          <w:szCs w:val="22"/>
        </w:rPr>
      </w:pPr>
      <w:r w:rsidRPr="00BA5BBD">
        <w:rPr>
          <w:rFonts w:ascii="Calibri" w:hAnsi="Calibri"/>
          <w:szCs w:val="22"/>
        </w:rPr>
        <w:t>Mais aussi</w:t>
      </w:r>
      <w:r w:rsidR="00D703AE">
        <w:rPr>
          <w:rFonts w:ascii="Calibri" w:hAnsi="Calibri"/>
          <w:szCs w:val="22"/>
        </w:rPr>
        <w:t>,</w:t>
      </w:r>
      <w:r w:rsidRPr="00BA5BBD">
        <w:rPr>
          <w:rFonts w:ascii="Calibri" w:hAnsi="Calibri"/>
          <w:szCs w:val="22"/>
        </w:rPr>
        <w:t xml:space="preserve"> par le biais d’une recherche effectuée </w:t>
      </w:r>
      <w:r w:rsidR="00840ED9">
        <w:rPr>
          <w:rFonts w:ascii="Calibri" w:hAnsi="Calibri"/>
          <w:szCs w:val="22"/>
        </w:rPr>
        <w:t>par la SAF</w:t>
      </w:r>
      <w:r w:rsidR="00ED6C25">
        <w:rPr>
          <w:rFonts w:ascii="Calibri" w:hAnsi="Calibri"/>
          <w:szCs w:val="22"/>
        </w:rPr>
        <w:t>ER</w:t>
      </w:r>
      <w:r w:rsidR="00840ED9">
        <w:rPr>
          <w:rFonts w:ascii="Calibri" w:hAnsi="Calibri"/>
          <w:szCs w:val="22"/>
        </w:rPr>
        <w:t xml:space="preserve"> </w:t>
      </w:r>
      <w:r w:rsidR="00ED6C25">
        <w:rPr>
          <w:rFonts w:ascii="Calibri" w:hAnsi="Calibri"/>
          <w:szCs w:val="22"/>
        </w:rPr>
        <w:t>qui établira</w:t>
      </w:r>
      <w:r w:rsidR="00ED6C25" w:rsidRPr="00BA5BBD">
        <w:rPr>
          <w:rFonts w:ascii="Calibri" w:hAnsi="Calibri"/>
          <w:szCs w:val="22"/>
        </w:rPr>
        <w:t xml:space="preserve"> </w:t>
      </w:r>
      <w:r w:rsidRPr="00BA5BBD">
        <w:rPr>
          <w:rFonts w:ascii="Calibri" w:hAnsi="Calibri"/>
          <w:szCs w:val="22"/>
        </w:rPr>
        <w:t>à partir de la base cadastrale (MAJIC 3)</w:t>
      </w:r>
      <w:r w:rsidR="00E03AD4">
        <w:rPr>
          <w:rFonts w:ascii="Calibri" w:hAnsi="Calibri"/>
          <w:szCs w:val="22"/>
        </w:rPr>
        <w:t> :</w:t>
      </w:r>
    </w:p>
    <w:p w14:paraId="6202EA05" w14:textId="77777777" w:rsidR="005D6FEA" w:rsidRPr="005D6FEA" w:rsidRDefault="005D6FEA" w:rsidP="002E1018">
      <w:pPr>
        <w:pStyle w:val="En-tte"/>
        <w:tabs>
          <w:tab w:val="clear" w:pos="4536"/>
          <w:tab w:val="clear" w:pos="9072"/>
          <w:tab w:val="left" w:pos="0"/>
          <w:tab w:val="left" w:pos="6663"/>
        </w:tabs>
        <w:jc w:val="both"/>
        <w:rPr>
          <w:rFonts w:ascii="Calibri" w:hAnsi="Calibri"/>
          <w:sz w:val="10"/>
          <w:szCs w:val="10"/>
        </w:rPr>
      </w:pPr>
    </w:p>
    <w:p w14:paraId="7C1396CE" w14:textId="77777777" w:rsidR="005E470A" w:rsidRPr="00BA5BBD" w:rsidRDefault="00E03AD4" w:rsidP="00244C19">
      <w:pPr>
        <w:pStyle w:val="En-tte"/>
        <w:numPr>
          <w:ilvl w:val="0"/>
          <w:numId w:val="37"/>
        </w:numPr>
        <w:tabs>
          <w:tab w:val="clear" w:pos="4536"/>
          <w:tab w:val="clear" w:pos="9072"/>
          <w:tab w:val="left" w:pos="1134"/>
        </w:tabs>
        <w:ind w:left="641" w:hanging="357"/>
        <w:jc w:val="both"/>
        <w:rPr>
          <w:rFonts w:ascii="Calibri" w:hAnsi="Calibri"/>
          <w:i/>
          <w:szCs w:val="22"/>
        </w:rPr>
      </w:pPr>
      <w:r>
        <w:rPr>
          <w:rFonts w:ascii="Calibri" w:hAnsi="Calibri"/>
          <w:i/>
          <w:szCs w:val="22"/>
        </w:rPr>
        <w:t>U</w:t>
      </w:r>
      <w:r w:rsidR="005E470A" w:rsidRPr="00BA5BBD">
        <w:rPr>
          <w:rFonts w:ascii="Calibri" w:hAnsi="Calibri"/>
          <w:i/>
          <w:szCs w:val="22"/>
        </w:rPr>
        <w:t xml:space="preserve">ne cartographie des comptes de propriété dont les propriétaires sont : </w:t>
      </w:r>
    </w:p>
    <w:p w14:paraId="7C1396CF" w14:textId="77777777" w:rsidR="005E470A" w:rsidRPr="00BA5BBD" w:rsidRDefault="00EE7FA1" w:rsidP="00244C19">
      <w:pPr>
        <w:pStyle w:val="En-tte"/>
        <w:numPr>
          <w:ilvl w:val="0"/>
          <w:numId w:val="38"/>
        </w:numPr>
        <w:tabs>
          <w:tab w:val="clear" w:pos="4536"/>
          <w:tab w:val="clear" w:pos="9072"/>
          <w:tab w:val="left" w:pos="0"/>
          <w:tab w:val="left" w:pos="1134"/>
        </w:tabs>
        <w:ind w:left="284" w:firstLine="567"/>
        <w:jc w:val="both"/>
        <w:rPr>
          <w:rFonts w:ascii="Calibri" w:hAnsi="Calibri"/>
          <w:szCs w:val="22"/>
        </w:rPr>
      </w:pPr>
      <w:r w:rsidRPr="00C63530">
        <w:rPr>
          <w:rFonts w:ascii="Calibri" w:hAnsi="Calibri"/>
          <w:szCs w:val="22"/>
        </w:rPr>
        <w:t xml:space="preserve">Agés de plus de 100 ans et nés </w:t>
      </w:r>
      <w:r w:rsidR="005E470A" w:rsidRPr="00C63530">
        <w:rPr>
          <w:rFonts w:ascii="Calibri" w:hAnsi="Calibri"/>
          <w:szCs w:val="22"/>
        </w:rPr>
        <w:t>en un</w:t>
      </w:r>
      <w:r w:rsidR="005E470A" w:rsidRPr="00BA5BBD">
        <w:rPr>
          <w:rFonts w:ascii="Calibri" w:hAnsi="Calibri"/>
          <w:szCs w:val="22"/>
        </w:rPr>
        <w:t xml:space="preserve"> lieu connu ;</w:t>
      </w:r>
    </w:p>
    <w:p w14:paraId="7C1396D0" w14:textId="77777777" w:rsidR="005E470A" w:rsidRPr="00BA5BBD" w:rsidRDefault="005E470A" w:rsidP="00244C19">
      <w:pPr>
        <w:pStyle w:val="En-tte"/>
        <w:numPr>
          <w:ilvl w:val="0"/>
          <w:numId w:val="38"/>
        </w:numPr>
        <w:tabs>
          <w:tab w:val="clear" w:pos="4536"/>
          <w:tab w:val="clear" w:pos="9072"/>
          <w:tab w:val="left" w:pos="0"/>
          <w:tab w:val="left" w:pos="1134"/>
        </w:tabs>
        <w:ind w:left="284" w:firstLine="567"/>
        <w:jc w:val="both"/>
        <w:rPr>
          <w:rFonts w:ascii="Calibri" w:hAnsi="Calibri"/>
          <w:szCs w:val="22"/>
        </w:rPr>
      </w:pPr>
      <w:r w:rsidRPr="00BA5BBD">
        <w:rPr>
          <w:rFonts w:ascii="Calibri" w:hAnsi="Calibri"/>
          <w:szCs w:val="22"/>
        </w:rPr>
        <w:t>Sans date de naissance connue ;</w:t>
      </w:r>
    </w:p>
    <w:p w14:paraId="7C1396D1" w14:textId="77777777" w:rsidR="00A90193" w:rsidRPr="00BA5BBD" w:rsidRDefault="005E470A" w:rsidP="00244C19">
      <w:pPr>
        <w:pStyle w:val="En-tte"/>
        <w:numPr>
          <w:ilvl w:val="0"/>
          <w:numId w:val="38"/>
        </w:numPr>
        <w:tabs>
          <w:tab w:val="clear" w:pos="4536"/>
          <w:tab w:val="clear" w:pos="9072"/>
          <w:tab w:val="left" w:pos="0"/>
          <w:tab w:val="left" w:pos="1134"/>
        </w:tabs>
        <w:ind w:left="284" w:firstLine="567"/>
        <w:jc w:val="both"/>
        <w:rPr>
          <w:rFonts w:ascii="Calibri" w:hAnsi="Calibri"/>
          <w:szCs w:val="22"/>
        </w:rPr>
      </w:pPr>
      <w:r w:rsidRPr="00BA5BBD">
        <w:rPr>
          <w:rFonts w:ascii="Calibri" w:hAnsi="Calibri"/>
          <w:szCs w:val="22"/>
        </w:rPr>
        <w:t>Désignés au cadastre comme « propriétaire inconnu » ou « sans maître ».</w:t>
      </w:r>
    </w:p>
    <w:p w14:paraId="7C1396D2" w14:textId="77777777" w:rsidR="00A90193" w:rsidRPr="000F5D3C" w:rsidRDefault="00A90193" w:rsidP="00AF1438">
      <w:pPr>
        <w:pStyle w:val="En-tte"/>
        <w:tabs>
          <w:tab w:val="clear" w:pos="4536"/>
          <w:tab w:val="clear" w:pos="9072"/>
          <w:tab w:val="left" w:pos="0"/>
          <w:tab w:val="left" w:pos="1134"/>
        </w:tabs>
        <w:ind w:left="567"/>
        <w:jc w:val="both"/>
        <w:rPr>
          <w:rFonts w:ascii="Calibri" w:hAnsi="Calibri"/>
          <w:sz w:val="10"/>
          <w:szCs w:val="8"/>
        </w:rPr>
      </w:pPr>
    </w:p>
    <w:p w14:paraId="7C1396D3" w14:textId="77777777" w:rsidR="005E470A" w:rsidRPr="00BA5BBD" w:rsidRDefault="00484F80" w:rsidP="00244C19">
      <w:pPr>
        <w:pStyle w:val="En-tte"/>
        <w:numPr>
          <w:ilvl w:val="0"/>
          <w:numId w:val="37"/>
        </w:numPr>
        <w:tabs>
          <w:tab w:val="clear" w:pos="4536"/>
          <w:tab w:val="clear" w:pos="9072"/>
          <w:tab w:val="left" w:pos="0"/>
          <w:tab w:val="left" w:pos="1134"/>
        </w:tabs>
        <w:ind w:left="641" w:hanging="357"/>
        <w:jc w:val="both"/>
        <w:rPr>
          <w:rFonts w:ascii="Calibri" w:hAnsi="Calibri"/>
          <w:i/>
          <w:szCs w:val="22"/>
        </w:rPr>
      </w:pPr>
      <w:r>
        <w:rPr>
          <w:rFonts w:ascii="Calibri" w:hAnsi="Calibri"/>
          <w:i/>
          <w:szCs w:val="22"/>
        </w:rPr>
        <w:t>U</w:t>
      </w:r>
      <w:r w:rsidR="00A90193" w:rsidRPr="00BA5BBD">
        <w:rPr>
          <w:rFonts w:ascii="Calibri" w:hAnsi="Calibri"/>
          <w:i/>
          <w:szCs w:val="22"/>
        </w:rPr>
        <w:t>n fichier sous la forme de tableaux</w:t>
      </w:r>
      <w:r>
        <w:rPr>
          <w:rFonts w:ascii="Calibri" w:hAnsi="Calibri"/>
          <w:i/>
          <w:szCs w:val="22"/>
        </w:rPr>
        <w:t xml:space="preserve"> qui intègrera </w:t>
      </w:r>
      <w:r w:rsidR="00A90193" w:rsidRPr="00BA5BBD">
        <w:rPr>
          <w:rFonts w:ascii="Calibri" w:hAnsi="Calibri"/>
          <w:i/>
          <w:szCs w:val="22"/>
        </w:rPr>
        <w:t>la liste des comptes de propriété, les propriétaires avec</w:t>
      </w:r>
      <w:r w:rsidR="00A90193" w:rsidRPr="0002758C">
        <w:rPr>
          <w:rFonts w:ascii="Calibri" w:hAnsi="Calibri"/>
          <w:i/>
          <w:szCs w:val="22"/>
        </w:rPr>
        <w:t xml:space="preserve"> </w:t>
      </w:r>
      <w:r w:rsidR="00B94033" w:rsidRPr="0002758C">
        <w:rPr>
          <w:rFonts w:ascii="Calibri" w:hAnsi="Calibri"/>
          <w:i/>
          <w:szCs w:val="22"/>
        </w:rPr>
        <w:t>leur dernière adresse connue</w:t>
      </w:r>
      <w:r w:rsidR="00A90193" w:rsidRPr="0002758C">
        <w:rPr>
          <w:rFonts w:ascii="Calibri" w:hAnsi="Calibri"/>
          <w:i/>
          <w:szCs w:val="22"/>
        </w:rPr>
        <w:t xml:space="preserve"> et l</w:t>
      </w:r>
      <w:r w:rsidR="00A90193" w:rsidRPr="00BA5BBD">
        <w:rPr>
          <w:rFonts w:ascii="Calibri" w:hAnsi="Calibri"/>
          <w:i/>
          <w:szCs w:val="22"/>
        </w:rPr>
        <w:t>es parcelles concernées par ce traitement de la base cadastrale.</w:t>
      </w:r>
    </w:p>
    <w:p w14:paraId="7C1396D5" w14:textId="77777777" w:rsidR="00484A65" w:rsidRPr="00BA5BBD" w:rsidRDefault="00484A65" w:rsidP="002E1018">
      <w:pPr>
        <w:pStyle w:val="En-tte"/>
        <w:tabs>
          <w:tab w:val="clear" w:pos="4536"/>
          <w:tab w:val="clear" w:pos="9072"/>
          <w:tab w:val="left" w:pos="0"/>
          <w:tab w:val="left" w:pos="6663"/>
        </w:tabs>
        <w:jc w:val="both"/>
        <w:rPr>
          <w:rFonts w:ascii="Calibri" w:hAnsi="Calibri"/>
          <w:szCs w:val="22"/>
        </w:rPr>
      </w:pPr>
      <w:r w:rsidRPr="00BA5BBD">
        <w:rPr>
          <w:rFonts w:ascii="Calibri" w:hAnsi="Calibri"/>
          <w:szCs w:val="22"/>
        </w:rPr>
        <w:lastRenderedPageBreak/>
        <w:t xml:space="preserve">La présentation de ces éléments par la </w:t>
      </w:r>
      <w:r w:rsidR="003246BC">
        <w:rPr>
          <w:rFonts w:ascii="Calibri" w:hAnsi="Calibri"/>
          <w:szCs w:val="22"/>
        </w:rPr>
        <w:t xml:space="preserve">SAFER </w:t>
      </w:r>
      <w:r w:rsidRPr="00BA5BBD">
        <w:rPr>
          <w:rFonts w:ascii="Calibri" w:hAnsi="Calibri"/>
          <w:szCs w:val="22"/>
        </w:rPr>
        <w:t>donner</w:t>
      </w:r>
      <w:r w:rsidR="003246BC">
        <w:rPr>
          <w:rFonts w:ascii="Calibri" w:hAnsi="Calibri"/>
          <w:szCs w:val="22"/>
        </w:rPr>
        <w:t>a</w:t>
      </w:r>
      <w:r w:rsidRPr="00BA5BBD">
        <w:rPr>
          <w:rFonts w:ascii="Calibri" w:hAnsi="Calibri"/>
          <w:szCs w:val="22"/>
        </w:rPr>
        <w:t xml:space="preserve"> lieu à une réunion d’échange </w:t>
      </w:r>
      <w:r w:rsidR="003246BC">
        <w:rPr>
          <w:rFonts w:ascii="Calibri" w:hAnsi="Calibri"/>
          <w:szCs w:val="22"/>
        </w:rPr>
        <w:t xml:space="preserve">avec la Commune </w:t>
      </w:r>
      <w:r w:rsidRPr="00BA5BBD">
        <w:rPr>
          <w:rFonts w:ascii="Calibri" w:hAnsi="Calibri"/>
          <w:szCs w:val="22"/>
        </w:rPr>
        <w:t xml:space="preserve">visant à définir les secteurs à enjeux sur lesquels il conviendra d’axer la procédure. A cette réunion pourront également être associés les agriculteurs de la </w:t>
      </w:r>
      <w:r w:rsidR="008557A0">
        <w:rPr>
          <w:rFonts w:ascii="Calibri" w:hAnsi="Calibri"/>
          <w:szCs w:val="22"/>
        </w:rPr>
        <w:t>Commune</w:t>
      </w:r>
      <w:r w:rsidRPr="00BA5BBD">
        <w:rPr>
          <w:rFonts w:ascii="Calibri" w:hAnsi="Calibri"/>
          <w:szCs w:val="22"/>
        </w:rPr>
        <w:t>.</w:t>
      </w:r>
    </w:p>
    <w:p w14:paraId="7C1396D6" w14:textId="77777777" w:rsidR="00691B89" w:rsidRPr="00BA5BBD" w:rsidRDefault="00691B89" w:rsidP="002E1018">
      <w:pPr>
        <w:pStyle w:val="En-tte"/>
        <w:tabs>
          <w:tab w:val="clear" w:pos="4536"/>
          <w:tab w:val="clear" w:pos="9072"/>
          <w:tab w:val="left" w:pos="0"/>
          <w:tab w:val="left" w:pos="6663"/>
        </w:tabs>
        <w:jc w:val="both"/>
        <w:rPr>
          <w:rFonts w:ascii="Calibri" w:hAnsi="Calibri"/>
          <w:szCs w:val="22"/>
        </w:rPr>
      </w:pPr>
    </w:p>
    <w:p w14:paraId="7C1396D7" w14:textId="77777777" w:rsidR="00484A65" w:rsidRPr="00BA5BBD" w:rsidRDefault="00484A65" w:rsidP="002E1018">
      <w:pPr>
        <w:pStyle w:val="En-tte"/>
        <w:tabs>
          <w:tab w:val="clear" w:pos="4536"/>
          <w:tab w:val="clear" w:pos="9072"/>
          <w:tab w:val="left" w:pos="0"/>
          <w:tab w:val="left" w:pos="6663"/>
        </w:tabs>
        <w:jc w:val="both"/>
        <w:rPr>
          <w:rFonts w:ascii="Calibri" w:hAnsi="Calibri"/>
          <w:b/>
          <w:color w:val="17365D"/>
          <w:sz w:val="24"/>
          <w:szCs w:val="22"/>
        </w:rPr>
      </w:pPr>
      <w:r w:rsidRPr="00BA5BBD">
        <w:rPr>
          <w:rFonts w:ascii="Calibri" w:hAnsi="Calibri"/>
          <w:b/>
          <w:color w:val="17365D"/>
          <w:sz w:val="24"/>
          <w:szCs w:val="22"/>
          <w:u w:val="single"/>
        </w:rPr>
        <w:t xml:space="preserve">2.2. </w:t>
      </w:r>
      <w:r w:rsidR="007243F9" w:rsidRPr="00BA5BBD">
        <w:rPr>
          <w:rFonts w:ascii="Calibri" w:hAnsi="Calibri"/>
          <w:b/>
          <w:color w:val="17365D"/>
          <w:sz w:val="24"/>
          <w:szCs w:val="22"/>
          <w:u w:val="single"/>
        </w:rPr>
        <w:t>2</w:t>
      </w:r>
      <w:r w:rsidR="007243F9" w:rsidRPr="00BA5BBD">
        <w:rPr>
          <w:rFonts w:ascii="Calibri" w:hAnsi="Calibri"/>
          <w:b/>
          <w:color w:val="17365D"/>
          <w:sz w:val="24"/>
          <w:szCs w:val="22"/>
          <w:u w:val="single"/>
          <w:vertAlign w:val="superscript"/>
        </w:rPr>
        <w:t>ème</w:t>
      </w:r>
      <w:r w:rsidR="007243F9" w:rsidRPr="00BA5BBD">
        <w:rPr>
          <w:rFonts w:ascii="Calibri" w:hAnsi="Calibri"/>
          <w:b/>
          <w:color w:val="17365D"/>
          <w:sz w:val="24"/>
          <w:szCs w:val="22"/>
          <w:u w:val="single"/>
        </w:rPr>
        <w:t xml:space="preserve"> niveau de filtre :</w:t>
      </w:r>
      <w:r w:rsidR="007243F9" w:rsidRPr="00BA5BBD">
        <w:rPr>
          <w:rFonts w:ascii="Calibri" w:hAnsi="Calibri"/>
          <w:b/>
          <w:color w:val="17365D"/>
          <w:sz w:val="24"/>
          <w:szCs w:val="22"/>
        </w:rPr>
        <w:t xml:space="preserve"> </w:t>
      </w:r>
      <w:r w:rsidR="00965852" w:rsidRPr="00BA5BBD">
        <w:rPr>
          <w:rFonts w:ascii="Calibri" w:hAnsi="Calibri"/>
          <w:b/>
          <w:color w:val="17365D"/>
          <w:sz w:val="24"/>
          <w:szCs w:val="22"/>
        </w:rPr>
        <w:t>Identification de la nature des bie</w:t>
      </w:r>
      <w:r w:rsidR="00364BE8">
        <w:rPr>
          <w:rFonts w:ascii="Calibri" w:hAnsi="Calibri"/>
          <w:b/>
          <w:color w:val="17365D"/>
          <w:sz w:val="24"/>
          <w:szCs w:val="22"/>
        </w:rPr>
        <w:t>ns</w:t>
      </w:r>
      <w:r w:rsidR="00FF25C7">
        <w:rPr>
          <w:rFonts w:ascii="Calibri" w:hAnsi="Calibri"/>
          <w:b/>
          <w:color w:val="17365D"/>
          <w:sz w:val="24"/>
          <w:szCs w:val="22"/>
        </w:rPr>
        <w:t xml:space="preserve"> et </w:t>
      </w:r>
      <w:r w:rsidR="00965852" w:rsidRPr="00BA5BBD">
        <w:rPr>
          <w:rFonts w:ascii="Calibri" w:hAnsi="Calibri"/>
          <w:b/>
          <w:color w:val="17365D"/>
          <w:sz w:val="24"/>
          <w:szCs w:val="22"/>
        </w:rPr>
        <w:t>choix de la procédure</w:t>
      </w:r>
    </w:p>
    <w:p w14:paraId="7C1396D8" w14:textId="77777777" w:rsidR="00691B89" w:rsidRPr="00AC4790" w:rsidRDefault="00691B89" w:rsidP="002E1018">
      <w:pPr>
        <w:pStyle w:val="En-tte"/>
        <w:tabs>
          <w:tab w:val="clear" w:pos="4536"/>
          <w:tab w:val="clear" w:pos="9072"/>
          <w:tab w:val="left" w:pos="0"/>
          <w:tab w:val="left" w:pos="6663"/>
        </w:tabs>
        <w:jc w:val="both"/>
        <w:rPr>
          <w:rFonts w:ascii="Calibri" w:hAnsi="Calibri"/>
          <w:b/>
          <w:color w:val="17365D"/>
          <w:sz w:val="10"/>
          <w:szCs w:val="8"/>
        </w:rPr>
      </w:pPr>
    </w:p>
    <w:p w14:paraId="7C1396D9" w14:textId="1C9C7ABE" w:rsidR="00D830B5" w:rsidRDefault="00691B89" w:rsidP="002E1018">
      <w:pPr>
        <w:pStyle w:val="En-tte"/>
        <w:tabs>
          <w:tab w:val="clear" w:pos="4536"/>
          <w:tab w:val="clear" w:pos="9072"/>
          <w:tab w:val="left" w:pos="0"/>
          <w:tab w:val="left" w:pos="6663"/>
        </w:tabs>
        <w:jc w:val="both"/>
        <w:rPr>
          <w:rFonts w:ascii="Calibri" w:hAnsi="Calibri"/>
          <w:szCs w:val="22"/>
        </w:rPr>
      </w:pPr>
      <w:r w:rsidRPr="00BA5BBD">
        <w:rPr>
          <w:rFonts w:ascii="Calibri" w:hAnsi="Calibri"/>
          <w:szCs w:val="22"/>
        </w:rPr>
        <w:t xml:space="preserve">Lorsque la </w:t>
      </w:r>
      <w:r w:rsidR="008557A0">
        <w:rPr>
          <w:rFonts w:ascii="Calibri" w:hAnsi="Calibri"/>
          <w:szCs w:val="22"/>
        </w:rPr>
        <w:t xml:space="preserve">Commune </w:t>
      </w:r>
      <w:r w:rsidRPr="00BA5BBD">
        <w:rPr>
          <w:rFonts w:ascii="Calibri" w:hAnsi="Calibri"/>
          <w:szCs w:val="22"/>
        </w:rPr>
        <w:t xml:space="preserve">aura arrêté </w:t>
      </w:r>
      <w:r w:rsidR="001A71E0">
        <w:rPr>
          <w:rFonts w:ascii="Calibri" w:hAnsi="Calibri"/>
          <w:szCs w:val="22"/>
        </w:rPr>
        <w:t xml:space="preserve">la liste des </w:t>
      </w:r>
      <w:r w:rsidRPr="00BA5BBD">
        <w:rPr>
          <w:rFonts w:ascii="Calibri" w:hAnsi="Calibri"/>
          <w:szCs w:val="22"/>
        </w:rPr>
        <w:t>biens</w:t>
      </w:r>
      <w:r w:rsidR="00414DE3">
        <w:rPr>
          <w:rFonts w:ascii="Calibri" w:hAnsi="Calibri"/>
          <w:szCs w:val="22"/>
        </w:rPr>
        <w:t xml:space="preserve"> sans maître</w:t>
      </w:r>
      <w:r w:rsidRPr="00BA5BBD">
        <w:rPr>
          <w:rFonts w:ascii="Calibri" w:hAnsi="Calibri"/>
          <w:szCs w:val="22"/>
        </w:rPr>
        <w:t xml:space="preserve"> potentiels présentant un enjeu, la</w:t>
      </w:r>
      <w:r w:rsidR="007577AD">
        <w:rPr>
          <w:rFonts w:ascii="Calibri" w:hAnsi="Calibri"/>
          <w:szCs w:val="22"/>
        </w:rPr>
        <w:t xml:space="preserve"> SAFER les classera selon les </w:t>
      </w:r>
      <w:r w:rsidR="00C31A58">
        <w:rPr>
          <w:rFonts w:ascii="Calibri" w:hAnsi="Calibri"/>
          <w:szCs w:val="22"/>
        </w:rPr>
        <w:t xml:space="preserve">deux </w:t>
      </w:r>
      <w:r w:rsidR="007577AD">
        <w:rPr>
          <w:rFonts w:ascii="Calibri" w:hAnsi="Calibri"/>
          <w:szCs w:val="22"/>
        </w:rPr>
        <w:t>catégories suivantes</w:t>
      </w:r>
      <w:r w:rsidR="008216F2">
        <w:rPr>
          <w:rFonts w:ascii="Calibri" w:hAnsi="Calibri"/>
          <w:szCs w:val="22"/>
        </w:rPr>
        <w:t xml:space="preserve"> </w:t>
      </w:r>
      <w:r w:rsidR="007577AD">
        <w:rPr>
          <w:rFonts w:ascii="Calibri" w:hAnsi="Calibri"/>
          <w:szCs w:val="22"/>
        </w:rPr>
        <w:t>:</w:t>
      </w:r>
    </w:p>
    <w:p w14:paraId="7C1396DA" w14:textId="77777777" w:rsidR="00691B89" w:rsidRPr="00A85453" w:rsidRDefault="00691B89" w:rsidP="002E1018">
      <w:pPr>
        <w:pStyle w:val="En-tte"/>
        <w:tabs>
          <w:tab w:val="clear" w:pos="4536"/>
          <w:tab w:val="clear" w:pos="9072"/>
          <w:tab w:val="left" w:pos="0"/>
          <w:tab w:val="left" w:pos="6663"/>
        </w:tabs>
        <w:jc w:val="both"/>
        <w:rPr>
          <w:rFonts w:ascii="Calibri" w:hAnsi="Calibri"/>
          <w:sz w:val="10"/>
          <w:szCs w:val="10"/>
        </w:rPr>
      </w:pPr>
    </w:p>
    <w:p w14:paraId="7C1396DB" w14:textId="02A129EF" w:rsidR="00AF1438" w:rsidRDefault="00691B89" w:rsidP="00244C19">
      <w:pPr>
        <w:pStyle w:val="En-tte"/>
        <w:numPr>
          <w:ilvl w:val="0"/>
          <w:numId w:val="37"/>
        </w:numPr>
        <w:tabs>
          <w:tab w:val="clear" w:pos="4536"/>
          <w:tab w:val="clear" w:pos="9072"/>
          <w:tab w:val="left" w:pos="0"/>
          <w:tab w:val="left" w:pos="1134"/>
        </w:tabs>
        <w:ind w:left="641" w:hanging="357"/>
        <w:jc w:val="both"/>
        <w:rPr>
          <w:rFonts w:ascii="Calibri" w:hAnsi="Calibri"/>
          <w:i/>
          <w:szCs w:val="22"/>
        </w:rPr>
      </w:pPr>
      <w:r w:rsidRPr="00AF1438">
        <w:rPr>
          <w:rFonts w:ascii="Calibri" w:hAnsi="Calibri"/>
          <w:b/>
          <w:i/>
          <w:szCs w:val="22"/>
        </w:rPr>
        <w:t>Acquisition de plein droit (L</w:t>
      </w:r>
      <w:r w:rsidR="00D830B5" w:rsidRPr="00AF1438">
        <w:rPr>
          <w:rFonts w:ascii="Calibri" w:hAnsi="Calibri"/>
          <w:b/>
          <w:i/>
          <w:szCs w:val="22"/>
        </w:rPr>
        <w:t>.</w:t>
      </w:r>
      <w:r w:rsidRPr="00AF1438">
        <w:rPr>
          <w:rFonts w:ascii="Calibri" w:hAnsi="Calibri"/>
          <w:b/>
          <w:i/>
          <w:szCs w:val="22"/>
        </w:rPr>
        <w:t>1123-1</w:t>
      </w:r>
      <w:r w:rsidR="00CE1E4C">
        <w:rPr>
          <w:rFonts w:ascii="Calibri" w:hAnsi="Calibri"/>
          <w:b/>
          <w:i/>
          <w:szCs w:val="22"/>
        </w:rPr>
        <w:t>-</w:t>
      </w:r>
      <w:r w:rsidRPr="00AF1438">
        <w:rPr>
          <w:rFonts w:ascii="Calibri" w:hAnsi="Calibri"/>
          <w:b/>
          <w:i/>
          <w:szCs w:val="22"/>
        </w:rPr>
        <w:t xml:space="preserve">1° </w:t>
      </w:r>
      <w:r w:rsidR="00FC1122" w:rsidRPr="00AF1438">
        <w:rPr>
          <w:rFonts w:ascii="Calibri" w:hAnsi="Calibri"/>
          <w:b/>
          <w:i/>
          <w:szCs w:val="22"/>
        </w:rPr>
        <w:t xml:space="preserve">du </w:t>
      </w:r>
      <w:r w:rsidRPr="00AF1438">
        <w:rPr>
          <w:rFonts w:ascii="Calibri" w:hAnsi="Calibri"/>
          <w:b/>
          <w:i/>
          <w:szCs w:val="22"/>
        </w:rPr>
        <w:t>CGPPP) :</w:t>
      </w:r>
      <w:r w:rsidRPr="00AF1438">
        <w:rPr>
          <w:rFonts w:ascii="Calibri" w:hAnsi="Calibri"/>
          <w:szCs w:val="22"/>
        </w:rPr>
        <w:t xml:space="preserve"> </w:t>
      </w:r>
      <w:r w:rsidR="003D3346" w:rsidRPr="00AF1438">
        <w:rPr>
          <w:rFonts w:ascii="Calibri" w:hAnsi="Calibri"/>
          <w:szCs w:val="22"/>
        </w:rPr>
        <w:t>c</w:t>
      </w:r>
      <w:r w:rsidRPr="00AF1438">
        <w:rPr>
          <w:rFonts w:ascii="Calibri" w:hAnsi="Calibri"/>
          <w:szCs w:val="22"/>
        </w:rPr>
        <w:t xml:space="preserve">ela concerne les immeubles bâtis </w:t>
      </w:r>
      <w:r w:rsidR="008E47C6">
        <w:rPr>
          <w:rFonts w:ascii="Calibri" w:hAnsi="Calibri"/>
          <w:szCs w:val="22"/>
        </w:rPr>
        <w:t>ou</w:t>
      </w:r>
      <w:r w:rsidRPr="00AF1438">
        <w:rPr>
          <w:rFonts w:ascii="Calibri" w:hAnsi="Calibri"/>
          <w:szCs w:val="22"/>
        </w:rPr>
        <w:t xml:space="preserve"> non bâti, dans le cadre d</w:t>
      </w:r>
      <w:r w:rsidR="006A394C">
        <w:rPr>
          <w:rFonts w:ascii="Calibri" w:hAnsi="Calibri"/>
          <w:szCs w:val="22"/>
        </w:rPr>
        <w:t>’une</w:t>
      </w:r>
      <w:r w:rsidRPr="00AF1438">
        <w:rPr>
          <w:rFonts w:ascii="Calibri" w:hAnsi="Calibri"/>
          <w:szCs w:val="22"/>
        </w:rPr>
        <w:t xml:space="preserve"> succession ouverte depuis plus de 30 ans</w:t>
      </w:r>
      <w:r w:rsidR="00EF2009">
        <w:rPr>
          <w:rFonts w:ascii="Calibri" w:hAnsi="Calibri"/>
          <w:szCs w:val="22"/>
        </w:rPr>
        <w:t>,</w:t>
      </w:r>
      <w:r w:rsidRPr="00AF1438">
        <w:rPr>
          <w:rFonts w:ascii="Calibri" w:hAnsi="Calibri"/>
          <w:szCs w:val="22"/>
        </w:rPr>
        <w:t xml:space="preserve"> et pour laquelle aucun successible ne s’</w:t>
      </w:r>
      <w:r w:rsidR="000D0CAF" w:rsidRPr="00AF1438">
        <w:rPr>
          <w:rFonts w:ascii="Calibri" w:hAnsi="Calibri"/>
          <w:szCs w:val="22"/>
        </w:rPr>
        <w:t xml:space="preserve">est présenté. S’il est certain que le propriétaire est connu mais décédé depuis plus de 30 ans sans laisser d’héritier ou que les héritiers n’ont pas accepté la succession, </w:t>
      </w:r>
      <w:r w:rsidRPr="00AF1438">
        <w:rPr>
          <w:rFonts w:ascii="Calibri" w:hAnsi="Calibri"/>
          <w:szCs w:val="22"/>
        </w:rPr>
        <w:t>alors l’acquisition est de plein droit ;</w:t>
      </w:r>
      <w:r w:rsidR="00AF1438" w:rsidRPr="00AF1438">
        <w:rPr>
          <w:rFonts w:ascii="Calibri" w:hAnsi="Calibri"/>
          <w:i/>
          <w:szCs w:val="22"/>
        </w:rPr>
        <w:t xml:space="preserve"> </w:t>
      </w:r>
    </w:p>
    <w:p w14:paraId="5D2BA379" w14:textId="3C8EE508" w:rsidR="00C31A58" w:rsidRPr="00C31A58" w:rsidRDefault="00C31A58" w:rsidP="00C31A58">
      <w:pPr>
        <w:pStyle w:val="En-tte"/>
        <w:tabs>
          <w:tab w:val="clear" w:pos="4536"/>
          <w:tab w:val="clear" w:pos="9072"/>
          <w:tab w:val="left" w:pos="0"/>
          <w:tab w:val="left" w:pos="1134"/>
        </w:tabs>
        <w:ind w:left="641"/>
        <w:jc w:val="both"/>
        <w:rPr>
          <w:rFonts w:ascii="Calibri" w:hAnsi="Calibri"/>
          <w:bCs/>
          <w:iCs/>
          <w:szCs w:val="22"/>
        </w:rPr>
      </w:pPr>
      <w:r>
        <w:rPr>
          <w:rFonts w:ascii="Calibri" w:hAnsi="Calibri"/>
          <w:bCs/>
          <w:iCs/>
          <w:szCs w:val="22"/>
        </w:rPr>
        <w:t>Ce délai est ramené à 10 ans lorsque les biens se situent dans le périmètre d’une grande opération d’urbanisme</w:t>
      </w:r>
      <w:r w:rsidR="00A946C2">
        <w:rPr>
          <w:rFonts w:ascii="Calibri" w:hAnsi="Calibri"/>
          <w:bCs/>
          <w:iCs/>
          <w:szCs w:val="22"/>
        </w:rPr>
        <w:t xml:space="preserve"> (projet partenarial d’aménagement</w:t>
      </w:r>
      <w:r w:rsidR="00510CFB">
        <w:rPr>
          <w:rFonts w:ascii="Calibri" w:hAnsi="Calibri"/>
          <w:bCs/>
          <w:iCs/>
          <w:szCs w:val="22"/>
        </w:rPr>
        <w:t xml:space="preserve"> </w:t>
      </w:r>
      <w:r w:rsidR="00A946C2">
        <w:rPr>
          <w:rFonts w:ascii="Calibri" w:hAnsi="Calibri"/>
          <w:bCs/>
          <w:iCs/>
          <w:szCs w:val="22"/>
        </w:rPr>
        <w:t>entre l’Etat</w:t>
      </w:r>
      <w:r w:rsidR="003F137F">
        <w:rPr>
          <w:rFonts w:ascii="Calibri" w:hAnsi="Calibri"/>
          <w:bCs/>
          <w:iCs/>
          <w:szCs w:val="22"/>
        </w:rPr>
        <w:t xml:space="preserve">, </w:t>
      </w:r>
      <w:r w:rsidR="00A946C2">
        <w:rPr>
          <w:rFonts w:ascii="Calibri" w:hAnsi="Calibri"/>
          <w:bCs/>
          <w:iCs/>
          <w:szCs w:val="22"/>
        </w:rPr>
        <w:t xml:space="preserve">une collectivité territoriale ou un </w:t>
      </w:r>
      <w:proofErr w:type="spellStart"/>
      <w:r w:rsidR="00A946C2">
        <w:rPr>
          <w:rFonts w:ascii="Calibri" w:hAnsi="Calibri"/>
          <w:bCs/>
          <w:iCs/>
          <w:szCs w:val="22"/>
        </w:rPr>
        <w:t>établisement</w:t>
      </w:r>
      <w:proofErr w:type="spellEnd"/>
      <w:r w:rsidR="00A946C2">
        <w:rPr>
          <w:rFonts w:ascii="Calibri" w:hAnsi="Calibri"/>
          <w:bCs/>
          <w:iCs/>
          <w:szCs w:val="22"/>
        </w:rPr>
        <w:t xml:space="preserve"> public) </w:t>
      </w:r>
      <w:r>
        <w:rPr>
          <w:rFonts w:ascii="Calibri" w:hAnsi="Calibri"/>
          <w:bCs/>
          <w:iCs/>
          <w:szCs w:val="22"/>
        </w:rPr>
        <w:t xml:space="preserve">, </w:t>
      </w:r>
      <w:r w:rsidR="00B42F11">
        <w:rPr>
          <w:rFonts w:ascii="Calibri" w:hAnsi="Calibri"/>
          <w:bCs/>
          <w:iCs/>
          <w:szCs w:val="22"/>
        </w:rPr>
        <w:t xml:space="preserve">une </w:t>
      </w:r>
      <w:r>
        <w:rPr>
          <w:rFonts w:ascii="Calibri" w:hAnsi="Calibri"/>
          <w:bCs/>
          <w:iCs/>
          <w:szCs w:val="22"/>
        </w:rPr>
        <w:t xml:space="preserve">opération de revitalisation du </w:t>
      </w:r>
      <w:r w:rsidRPr="00A946C2">
        <w:rPr>
          <w:rFonts w:asciiTheme="minorHAnsi" w:hAnsiTheme="minorHAnsi" w:cstheme="minorHAnsi"/>
          <w:bCs/>
          <w:iCs/>
          <w:szCs w:val="22"/>
        </w:rPr>
        <w:t>territoire</w:t>
      </w:r>
      <w:r w:rsidR="002417C4">
        <w:rPr>
          <w:rFonts w:asciiTheme="minorHAnsi" w:hAnsiTheme="minorHAnsi" w:cstheme="minorHAnsi"/>
          <w:bCs/>
          <w:iCs/>
          <w:szCs w:val="22"/>
        </w:rPr>
        <w:t xml:space="preserve"> (projet urbain </w:t>
      </w:r>
      <w:r w:rsidR="002417C4" w:rsidRPr="002417C4">
        <w:rPr>
          <w:rFonts w:asciiTheme="minorHAnsi" w:hAnsiTheme="minorHAnsi" w:cstheme="minorHAnsi"/>
          <w:color w:val="000000"/>
          <w:szCs w:val="22"/>
          <w:shd w:val="clear" w:color="auto" w:fill="FFFFFF"/>
        </w:rPr>
        <w:t>favorisant la mixité sociale, le développement durable, la valorisation du patrimoine et l'innovation</w:t>
      </w:r>
      <w:r w:rsidR="002417C4">
        <w:rPr>
          <w:rFonts w:asciiTheme="minorHAnsi" w:hAnsiTheme="minorHAnsi" w:cstheme="minorHAnsi"/>
          <w:color w:val="000000"/>
          <w:szCs w:val="22"/>
          <w:shd w:val="clear" w:color="auto" w:fill="FFFFFF"/>
        </w:rPr>
        <w:t>)</w:t>
      </w:r>
      <w:r w:rsidR="00A946C2" w:rsidRPr="002417C4">
        <w:rPr>
          <w:rFonts w:asciiTheme="minorHAnsi" w:hAnsiTheme="minorHAnsi" w:cstheme="minorHAnsi"/>
          <w:color w:val="000000"/>
          <w:szCs w:val="22"/>
          <w:shd w:val="clear" w:color="auto" w:fill="FFFFFF"/>
        </w:rPr>
        <w:t> </w:t>
      </w:r>
      <w:r w:rsidRPr="00A946C2">
        <w:rPr>
          <w:rFonts w:asciiTheme="minorHAnsi" w:hAnsiTheme="minorHAnsi" w:cstheme="minorHAnsi"/>
          <w:bCs/>
          <w:iCs/>
          <w:szCs w:val="22"/>
        </w:rPr>
        <w:t xml:space="preserve">, </w:t>
      </w:r>
      <w:r>
        <w:rPr>
          <w:rFonts w:ascii="Calibri" w:hAnsi="Calibri"/>
          <w:bCs/>
          <w:iCs/>
          <w:szCs w:val="22"/>
        </w:rPr>
        <w:t>dans une zone de revitalisation rurale</w:t>
      </w:r>
      <w:r w:rsidR="003D452A">
        <w:rPr>
          <w:rFonts w:ascii="Calibri" w:hAnsi="Calibri"/>
          <w:bCs/>
          <w:iCs/>
          <w:szCs w:val="22"/>
        </w:rPr>
        <w:t xml:space="preserve"> (</w:t>
      </w:r>
      <w:r w:rsidR="00B07595">
        <w:rPr>
          <w:rFonts w:ascii="Calibri" w:hAnsi="Calibri"/>
          <w:bCs/>
          <w:iCs/>
          <w:szCs w:val="22"/>
        </w:rPr>
        <w:t xml:space="preserve">les </w:t>
      </w:r>
      <w:r w:rsidR="003D452A">
        <w:rPr>
          <w:rFonts w:asciiTheme="minorHAnsi" w:hAnsiTheme="minorHAnsi" w:cstheme="minorHAnsi"/>
          <w:color w:val="000000"/>
          <w:szCs w:val="22"/>
          <w:shd w:val="clear" w:color="auto" w:fill="FFFFFF"/>
        </w:rPr>
        <w:t>C</w:t>
      </w:r>
      <w:r w:rsidR="003D452A" w:rsidRPr="003D452A">
        <w:rPr>
          <w:rFonts w:asciiTheme="minorHAnsi" w:hAnsiTheme="minorHAnsi" w:cstheme="minorHAnsi"/>
          <w:color w:val="000000"/>
          <w:szCs w:val="22"/>
          <w:shd w:val="clear" w:color="auto" w:fill="FFFFFF"/>
        </w:rPr>
        <w:t xml:space="preserve">ommunes </w:t>
      </w:r>
      <w:r w:rsidR="000345D2">
        <w:rPr>
          <w:rFonts w:asciiTheme="minorHAnsi" w:hAnsiTheme="minorHAnsi" w:cstheme="minorHAnsi"/>
          <w:color w:val="000000"/>
          <w:szCs w:val="22"/>
          <w:shd w:val="clear" w:color="auto" w:fill="FFFFFF"/>
        </w:rPr>
        <w:t xml:space="preserve">sont </w:t>
      </w:r>
      <w:r w:rsidR="003D452A" w:rsidRPr="003D452A">
        <w:rPr>
          <w:rFonts w:asciiTheme="minorHAnsi" w:hAnsiTheme="minorHAnsi" w:cstheme="minorHAnsi"/>
          <w:color w:val="000000"/>
          <w:szCs w:val="22"/>
          <w:shd w:val="clear" w:color="auto" w:fill="FFFFFF"/>
        </w:rPr>
        <w:t>membres d'un</w:t>
      </w:r>
      <w:r w:rsidR="006A0E36">
        <w:rPr>
          <w:rFonts w:asciiTheme="minorHAnsi" w:hAnsiTheme="minorHAnsi" w:cstheme="minorHAnsi"/>
          <w:color w:val="000000"/>
          <w:szCs w:val="22"/>
          <w:shd w:val="clear" w:color="auto" w:fill="FFFFFF"/>
        </w:rPr>
        <w:t xml:space="preserve"> </w:t>
      </w:r>
      <w:r w:rsidR="003D452A" w:rsidRPr="003D452A">
        <w:rPr>
          <w:rFonts w:asciiTheme="minorHAnsi" w:hAnsiTheme="minorHAnsi" w:cstheme="minorHAnsi"/>
          <w:color w:val="000000"/>
          <w:szCs w:val="22"/>
          <w:shd w:val="clear" w:color="auto" w:fill="FFFFFF"/>
        </w:rPr>
        <w:t xml:space="preserve">établissement public de coopération intercommunale à fiscalité propre qui satisfait aux conditions </w:t>
      </w:r>
      <w:r w:rsidR="003D452A">
        <w:rPr>
          <w:rFonts w:asciiTheme="minorHAnsi" w:hAnsiTheme="minorHAnsi" w:cstheme="minorHAnsi"/>
          <w:color w:val="000000"/>
          <w:szCs w:val="22"/>
          <w:shd w:val="clear" w:color="auto" w:fill="FFFFFF"/>
        </w:rPr>
        <w:t>de densité de population et de revenu fiscal)</w:t>
      </w:r>
      <w:r w:rsidR="003D452A" w:rsidRPr="003D452A">
        <w:rPr>
          <w:rFonts w:asciiTheme="minorHAnsi" w:hAnsiTheme="minorHAnsi" w:cstheme="minorHAnsi"/>
          <w:color w:val="000000"/>
          <w:szCs w:val="22"/>
          <w:shd w:val="clear" w:color="auto" w:fill="FFFFFF"/>
        </w:rPr>
        <w:t> </w:t>
      </w:r>
      <w:r w:rsidRPr="003D452A">
        <w:rPr>
          <w:rFonts w:asciiTheme="minorHAnsi" w:hAnsiTheme="minorHAnsi" w:cstheme="minorHAnsi"/>
          <w:bCs/>
          <w:iCs/>
          <w:szCs w:val="22"/>
        </w:rPr>
        <w:t>,</w:t>
      </w:r>
      <w:r>
        <w:rPr>
          <w:rFonts w:ascii="Calibri" w:hAnsi="Calibri"/>
          <w:bCs/>
          <w:iCs/>
          <w:szCs w:val="22"/>
        </w:rPr>
        <w:t xml:space="preserve"> dans un quartier prioritaire de la politique de la Ville</w:t>
      </w:r>
      <w:r w:rsidR="003D452A">
        <w:rPr>
          <w:rFonts w:ascii="Calibri" w:hAnsi="Calibri"/>
          <w:bCs/>
          <w:iCs/>
          <w:szCs w:val="22"/>
        </w:rPr>
        <w:t xml:space="preserve"> situé en territoire urbain</w:t>
      </w:r>
      <w:r w:rsidR="00270CCA">
        <w:rPr>
          <w:rFonts w:ascii="Calibri" w:hAnsi="Calibri"/>
          <w:bCs/>
          <w:iCs/>
          <w:szCs w:val="22"/>
        </w:rPr>
        <w:t xml:space="preserve"> (</w:t>
      </w:r>
      <w:r w:rsidR="00270CCA" w:rsidRPr="00270CCA">
        <w:rPr>
          <w:rFonts w:asciiTheme="minorHAnsi" w:hAnsiTheme="minorHAnsi" w:cstheme="minorHAnsi"/>
          <w:color w:val="000000"/>
          <w:szCs w:val="22"/>
          <w:shd w:val="clear" w:color="auto" w:fill="FFFFFF"/>
        </w:rPr>
        <w:t>ces quartiers peuvent être caractérisés par des critères sociaux, démographiques, économiques ou relatifs à l'habitat, tenant compte des spécificités de chacun de ces territoires</w:t>
      </w:r>
      <w:r w:rsidR="00270CCA">
        <w:rPr>
          <w:rFonts w:ascii="Calibri" w:hAnsi="Calibri"/>
          <w:bCs/>
          <w:iCs/>
          <w:szCs w:val="22"/>
        </w:rPr>
        <w:t>)</w:t>
      </w:r>
      <w:r>
        <w:rPr>
          <w:rFonts w:ascii="Calibri" w:hAnsi="Calibri"/>
          <w:bCs/>
          <w:iCs/>
          <w:szCs w:val="22"/>
        </w:rPr>
        <w:t>.</w:t>
      </w:r>
    </w:p>
    <w:p w14:paraId="7C1396DC" w14:textId="77777777" w:rsidR="00691B89" w:rsidRPr="00A85453" w:rsidRDefault="00691B89" w:rsidP="00AF1438">
      <w:pPr>
        <w:pStyle w:val="En-tte"/>
        <w:tabs>
          <w:tab w:val="clear" w:pos="4536"/>
          <w:tab w:val="clear" w:pos="9072"/>
          <w:tab w:val="left" w:pos="0"/>
          <w:tab w:val="left" w:pos="1134"/>
        </w:tabs>
        <w:ind w:left="577"/>
        <w:jc w:val="both"/>
        <w:rPr>
          <w:rFonts w:ascii="Calibri" w:hAnsi="Calibri"/>
          <w:sz w:val="10"/>
          <w:szCs w:val="10"/>
        </w:rPr>
      </w:pPr>
    </w:p>
    <w:p w14:paraId="7C1396DD" w14:textId="6F15ECE6" w:rsidR="00244C19" w:rsidRPr="00BA5BBD" w:rsidRDefault="00691B89" w:rsidP="00244C19">
      <w:pPr>
        <w:pStyle w:val="En-tte"/>
        <w:numPr>
          <w:ilvl w:val="0"/>
          <w:numId w:val="37"/>
        </w:numPr>
        <w:tabs>
          <w:tab w:val="clear" w:pos="4536"/>
          <w:tab w:val="clear" w:pos="9072"/>
          <w:tab w:val="left" w:pos="0"/>
          <w:tab w:val="left" w:pos="1134"/>
        </w:tabs>
        <w:ind w:left="641" w:hanging="357"/>
        <w:jc w:val="both"/>
        <w:rPr>
          <w:rFonts w:ascii="Calibri" w:hAnsi="Calibri"/>
          <w:i/>
          <w:szCs w:val="22"/>
        </w:rPr>
      </w:pPr>
      <w:r w:rsidRPr="00244C19">
        <w:rPr>
          <w:rFonts w:ascii="Calibri" w:hAnsi="Calibri"/>
          <w:b/>
          <w:i/>
          <w:szCs w:val="22"/>
        </w:rPr>
        <w:t>Acquisition « </w:t>
      </w:r>
      <w:r w:rsidR="00A63C0E">
        <w:rPr>
          <w:rFonts w:ascii="Calibri" w:hAnsi="Calibri"/>
          <w:b/>
          <w:i/>
          <w:szCs w:val="22"/>
        </w:rPr>
        <w:t>propriétaire</w:t>
      </w:r>
      <w:r w:rsidRPr="00244C19">
        <w:rPr>
          <w:rFonts w:ascii="Calibri" w:hAnsi="Calibri"/>
          <w:b/>
          <w:i/>
          <w:szCs w:val="22"/>
        </w:rPr>
        <w:t xml:space="preserve"> inconnu » (L</w:t>
      </w:r>
      <w:r w:rsidR="00D830B5" w:rsidRPr="00244C19">
        <w:rPr>
          <w:rFonts w:ascii="Calibri" w:hAnsi="Calibri"/>
          <w:b/>
          <w:i/>
          <w:szCs w:val="22"/>
        </w:rPr>
        <w:t>.</w:t>
      </w:r>
      <w:r w:rsidRPr="00244C19">
        <w:rPr>
          <w:rFonts w:ascii="Calibri" w:hAnsi="Calibri"/>
          <w:b/>
          <w:i/>
          <w:szCs w:val="22"/>
        </w:rPr>
        <w:t>1123-1</w:t>
      </w:r>
      <w:r w:rsidR="00CE1E4C">
        <w:rPr>
          <w:rFonts w:ascii="Calibri" w:hAnsi="Calibri"/>
          <w:b/>
          <w:i/>
          <w:szCs w:val="22"/>
        </w:rPr>
        <w:t>-</w:t>
      </w:r>
      <w:r w:rsidRPr="00244C19">
        <w:rPr>
          <w:rFonts w:ascii="Calibri" w:hAnsi="Calibri"/>
          <w:b/>
          <w:i/>
          <w:szCs w:val="22"/>
        </w:rPr>
        <w:t>2°</w:t>
      </w:r>
      <w:r w:rsidR="00FC1122" w:rsidRPr="00244C19">
        <w:rPr>
          <w:rFonts w:ascii="Calibri" w:hAnsi="Calibri"/>
          <w:b/>
          <w:i/>
          <w:szCs w:val="22"/>
        </w:rPr>
        <w:t xml:space="preserve"> du</w:t>
      </w:r>
      <w:r w:rsidRPr="00244C19">
        <w:rPr>
          <w:rFonts w:ascii="Calibri" w:hAnsi="Calibri"/>
          <w:b/>
          <w:i/>
          <w:szCs w:val="22"/>
        </w:rPr>
        <w:t xml:space="preserve"> CGPPP) : </w:t>
      </w:r>
      <w:r w:rsidR="003D3346" w:rsidRPr="00244C19">
        <w:rPr>
          <w:rFonts w:ascii="Calibri" w:hAnsi="Calibri"/>
          <w:szCs w:val="22"/>
        </w:rPr>
        <w:t>c’</w:t>
      </w:r>
      <w:r w:rsidRPr="00244C19">
        <w:rPr>
          <w:rFonts w:ascii="Calibri" w:hAnsi="Calibri"/>
          <w:szCs w:val="22"/>
        </w:rPr>
        <w:t xml:space="preserve">est le cas des immeubles bâtis </w:t>
      </w:r>
      <w:r w:rsidR="00A63C0E">
        <w:rPr>
          <w:rFonts w:ascii="Calibri" w:hAnsi="Calibri"/>
          <w:szCs w:val="22"/>
        </w:rPr>
        <w:t xml:space="preserve">ou non bâtis </w:t>
      </w:r>
      <w:r w:rsidRPr="00244C19">
        <w:rPr>
          <w:rFonts w:ascii="Calibri" w:hAnsi="Calibri"/>
          <w:szCs w:val="22"/>
        </w:rPr>
        <w:t>qui n’ont pas de propriétaire connu</w:t>
      </w:r>
      <w:r w:rsidR="00CF132E">
        <w:rPr>
          <w:rFonts w:ascii="Calibri" w:hAnsi="Calibri"/>
          <w:szCs w:val="22"/>
        </w:rPr>
        <w:t>,</w:t>
      </w:r>
      <w:r w:rsidRPr="00244C19">
        <w:rPr>
          <w:rFonts w:ascii="Calibri" w:hAnsi="Calibri"/>
          <w:szCs w:val="22"/>
        </w:rPr>
        <w:t xml:space="preserve"> et pour lesquels depuis plus de trois ans l</w:t>
      </w:r>
      <w:r w:rsidR="00A63C0E">
        <w:rPr>
          <w:rFonts w:ascii="Calibri" w:hAnsi="Calibri"/>
          <w:szCs w:val="22"/>
        </w:rPr>
        <w:t>es</w:t>
      </w:r>
      <w:r w:rsidRPr="00244C19">
        <w:rPr>
          <w:rFonts w:ascii="Calibri" w:hAnsi="Calibri"/>
          <w:szCs w:val="22"/>
        </w:rPr>
        <w:t xml:space="preserve"> taxe</w:t>
      </w:r>
      <w:r w:rsidR="00A63C0E">
        <w:rPr>
          <w:rFonts w:ascii="Calibri" w:hAnsi="Calibri"/>
          <w:szCs w:val="22"/>
        </w:rPr>
        <w:t>s</w:t>
      </w:r>
      <w:r w:rsidRPr="00244C19">
        <w:rPr>
          <w:rFonts w:ascii="Calibri" w:hAnsi="Calibri"/>
          <w:szCs w:val="22"/>
        </w:rPr>
        <w:t xml:space="preserve"> foncière</w:t>
      </w:r>
      <w:r w:rsidR="00A63C0E">
        <w:rPr>
          <w:rFonts w:ascii="Calibri" w:hAnsi="Calibri"/>
          <w:szCs w:val="22"/>
        </w:rPr>
        <w:t>s</w:t>
      </w:r>
      <w:r w:rsidRPr="00244C19">
        <w:rPr>
          <w:rFonts w:ascii="Calibri" w:hAnsi="Calibri"/>
          <w:szCs w:val="22"/>
        </w:rPr>
        <w:t xml:space="preserve"> n’</w:t>
      </w:r>
      <w:r w:rsidR="00CF132E">
        <w:rPr>
          <w:rFonts w:ascii="Calibri" w:hAnsi="Calibri"/>
          <w:szCs w:val="22"/>
        </w:rPr>
        <w:t>ont</w:t>
      </w:r>
      <w:r w:rsidRPr="00244C19">
        <w:rPr>
          <w:rFonts w:ascii="Calibri" w:hAnsi="Calibri"/>
          <w:szCs w:val="22"/>
        </w:rPr>
        <w:t xml:space="preserve"> pas été acquittée</w:t>
      </w:r>
      <w:r w:rsidR="00A63C0E">
        <w:rPr>
          <w:rFonts w:ascii="Calibri" w:hAnsi="Calibri"/>
          <w:szCs w:val="22"/>
        </w:rPr>
        <w:t>s</w:t>
      </w:r>
      <w:r w:rsidRPr="00244C19">
        <w:rPr>
          <w:rFonts w:ascii="Calibri" w:hAnsi="Calibri"/>
          <w:szCs w:val="22"/>
        </w:rPr>
        <w:t xml:space="preserve"> ou </w:t>
      </w:r>
      <w:r w:rsidR="00A63C0E">
        <w:rPr>
          <w:rFonts w:ascii="Calibri" w:hAnsi="Calibri"/>
          <w:szCs w:val="22"/>
        </w:rPr>
        <w:t xml:space="preserve">ont </w:t>
      </w:r>
      <w:r w:rsidRPr="00244C19">
        <w:rPr>
          <w:rFonts w:ascii="Calibri" w:hAnsi="Calibri"/>
          <w:szCs w:val="22"/>
        </w:rPr>
        <w:t>été acquittée</w:t>
      </w:r>
      <w:r w:rsidR="00A63C0E">
        <w:rPr>
          <w:rFonts w:ascii="Calibri" w:hAnsi="Calibri"/>
          <w:szCs w:val="22"/>
        </w:rPr>
        <w:t>s</w:t>
      </w:r>
      <w:r w:rsidRPr="00244C19">
        <w:rPr>
          <w:rFonts w:ascii="Calibri" w:hAnsi="Calibri"/>
          <w:szCs w:val="22"/>
        </w:rPr>
        <w:t xml:space="preserve"> par un tiers ;</w:t>
      </w:r>
      <w:r w:rsidR="00AF1438" w:rsidRPr="00244C19">
        <w:rPr>
          <w:rFonts w:ascii="Calibri" w:hAnsi="Calibri"/>
          <w:i/>
          <w:szCs w:val="22"/>
        </w:rPr>
        <w:t xml:space="preserve"> </w:t>
      </w:r>
    </w:p>
    <w:p w14:paraId="7C1396DE" w14:textId="77777777" w:rsidR="008601D2" w:rsidRPr="002C72CF" w:rsidRDefault="008601D2" w:rsidP="00C31A58">
      <w:pPr>
        <w:pStyle w:val="En-tte"/>
        <w:tabs>
          <w:tab w:val="clear" w:pos="4536"/>
          <w:tab w:val="clear" w:pos="9072"/>
          <w:tab w:val="left" w:pos="0"/>
          <w:tab w:val="left" w:pos="1134"/>
        </w:tabs>
        <w:ind w:left="284"/>
        <w:jc w:val="both"/>
        <w:rPr>
          <w:b/>
          <w:sz w:val="10"/>
          <w:szCs w:val="8"/>
        </w:rPr>
      </w:pPr>
    </w:p>
    <w:p w14:paraId="7C1396E1" w14:textId="008999DD" w:rsidR="007123D6" w:rsidRDefault="00C323F8" w:rsidP="002E1018">
      <w:pPr>
        <w:jc w:val="both"/>
        <w:rPr>
          <w:rFonts w:ascii="Calibri" w:hAnsi="Calibri"/>
        </w:rPr>
      </w:pPr>
      <w:r w:rsidRPr="00AF1438">
        <w:rPr>
          <w:rFonts w:ascii="Calibri" w:hAnsi="Calibri"/>
        </w:rPr>
        <w:t>A chacune de ces catégories s'applique une procédure d'appréhension différente. La SAFER</w:t>
      </w:r>
      <w:r w:rsidR="007123D6" w:rsidRPr="00AF1438">
        <w:rPr>
          <w:rFonts w:ascii="Calibri" w:hAnsi="Calibri"/>
        </w:rPr>
        <w:t xml:space="preserve">, en concertation avec la </w:t>
      </w:r>
      <w:r w:rsidR="00067F9D" w:rsidRPr="00AF1438">
        <w:rPr>
          <w:rFonts w:ascii="Calibri" w:hAnsi="Calibri"/>
        </w:rPr>
        <w:t>Commune</w:t>
      </w:r>
      <w:r w:rsidR="00DC1291">
        <w:rPr>
          <w:rFonts w:ascii="Calibri" w:hAnsi="Calibri"/>
        </w:rPr>
        <w:t>,</w:t>
      </w:r>
      <w:r w:rsidR="00067F9D" w:rsidRPr="00AF1438">
        <w:rPr>
          <w:rFonts w:ascii="Calibri" w:hAnsi="Calibri"/>
        </w:rPr>
        <w:t xml:space="preserve"> </w:t>
      </w:r>
      <w:r w:rsidR="007123D6" w:rsidRPr="00AF1438">
        <w:rPr>
          <w:rFonts w:ascii="Calibri" w:hAnsi="Calibri"/>
        </w:rPr>
        <w:t xml:space="preserve">et pour chaque compte de propriété selon la catégorie de BSM </w:t>
      </w:r>
      <w:r w:rsidR="00631B20" w:rsidRPr="00AF1438">
        <w:rPr>
          <w:rFonts w:ascii="Calibri" w:hAnsi="Calibri"/>
        </w:rPr>
        <w:t>à laquelle</w:t>
      </w:r>
      <w:r w:rsidR="007123D6" w:rsidRPr="00AF1438">
        <w:rPr>
          <w:rFonts w:ascii="Calibri" w:hAnsi="Calibri"/>
        </w:rPr>
        <w:t xml:space="preserve"> il</w:t>
      </w:r>
      <w:r w:rsidR="005969FF" w:rsidRPr="00AF1438">
        <w:rPr>
          <w:rFonts w:ascii="Calibri" w:hAnsi="Calibri"/>
        </w:rPr>
        <w:t>s</w:t>
      </w:r>
      <w:r w:rsidR="007123D6" w:rsidRPr="00AF1438">
        <w:rPr>
          <w:rFonts w:ascii="Calibri" w:hAnsi="Calibri"/>
        </w:rPr>
        <w:t xml:space="preserve"> appartien</w:t>
      </w:r>
      <w:r w:rsidR="005969FF" w:rsidRPr="00AF1438">
        <w:rPr>
          <w:rFonts w:ascii="Calibri" w:hAnsi="Calibri"/>
        </w:rPr>
        <w:t>nen</w:t>
      </w:r>
      <w:r w:rsidR="007123D6" w:rsidRPr="00AF1438">
        <w:rPr>
          <w:rFonts w:ascii="Calibri" w:hAnsi="Calibri"/>
        </w:rPr>
        <w:t>t</w:t>
      </w:r>
      <w:r w:rsidR="00C80B5D" w:rsidRPr="00AF1438">
        <w:rPr>
          <w:rFonts w:ascii="Calibri" w:hAnsi="Calibri"/>
        </w:rPr>
        <w:t>,</w:t>
      </w:r>
      <w:r w:rsidR="007123D6" w:rsidRPr="00AF1438">
        <w:rPr>
          <w:rFonts w:ascii="Calibri" w:hAnsi="Calibri"/>
        </w:rPr>
        <w:t xml:space="preserve"> diligentera l’enquête préalable permettant d’acquérir la conviction que les biens sont réellement sans maître.</w:t>
      </w:r>
    </w:p>
    <w:p w14:paraId="7C1396E2" w14:textId="77777777" w:rsidR="007123D6" w:rsidRPr="002C72CF" w:rsidRDefault="007123D6" w:rsidP="002E1018">
      <w:pPr>
        <w:pStyle w:val="En-tte"/>
        <w:tabs>
          <w:tab w:val="clear" w:pos="4536"/>
          <w:tab w:val="clear" w:pos="9072"/>
          <w:tab w:val="left" w:pos="0"/>
          <w:tab w:val="left" w:pos="6663"/>
        </w:tabs>
        <w:jc w:val="both"/>
        <w:rPr>
          <w:rFonts w:ascii="Calibri" w:hAnsi="Calibri"/>
          <w:sz w:val="10"/>
          <w:szCs w:val="10"/>
        </w:rPr>
      </w:pPr>
    </w:p>
    <w:p w14:paraId="7C1396E3" w14:textId="3B280CE1" w:rsidR="007123D6" w:rsidRDefault="007117FE" w:rsidP="002E1018">
      <w:pPr>
        <w:pStyle w:val="En-tte"/>
        <w:tabs>
          <w:tab w:val="clear" w:pos="4536"/>
          <w:tab w:val="clear" w:pos="9072"/>
          <w:tab w:val="left" w:pos="0"/>
          <w:tab w:val="left" w:pos="6663"/>
        </w:tabs>
        <w:jc w:val="both"/>
        <w:rPr>
          <w:rFonts w:ascii="Calibri" w:hAnsi="Calibri"/>
          <w:szCs w:val="22"/>
        </w:rPr>
      </w:pPr>
      <w:r w:rsidRPr="00C37865">
        <w:rPr>
          <w:rFonts w:ascii="Calibri" w:hAnsi="Calibri"/>
          <w:szCs w:val="22"/>
        </w:rPr>
        <w:t>L</w:t>
      </w:r>
      <w:r w:rsidR="007123D6" w:rsidRPr="00C37865">
        <w:rPr>
          <w:rFonts w:ascii="Calibri" w:hAnsi="Calibri"/>
          <w:szCs w:val="22"/>
        </w:rPr>
        <w:t xml:space="preserve">es résultats produits </w:t>
      </w:r>
      <w:r w:rsidR="00DE34E8" w:rsidRPr="00C37865">
        <w:rPr>
          <w:rFonts w:ascii="Calibri" w:hAnsi="Calibri"/>
          <w:szCs w:val="22"/>
        </w:rPr>
        <w:t xml:space="preserve">par </w:t>
      </w:r>
      <w:r w:rsidR="007123D6" w:rsidRPr="00C37865">
        <w:rPr>
          <w:rFonts w:ascii="Calibri" w:hAnsi="Calibri"/>
          <w:szCs w:val="22"/>
        </w:rPr>
        <w:t>ces recherches seront présentés</w:t>
      </w:r>
      <w:r w:rsidR="009665AF" w:rsidRPr="00C37865">
        <w:rPr>
          <w:rFonts w:ascii="Calibri" w:hAnsi="Calibri"/>
          <w:szCs w:val="22"/>
        </w:rPr>
        <w:t xml:space="preserve"> à la </w:t>
      </w:r>
      <w:r w:rsidR="00171C26" w:rsidRPr="00C37865">
        <w:rPr>
          <w:rFonts w:ascii="Calibri" w:hAnsi="Calibri"/>
          <w:szCs w:val="22"/>
        </w:rPr>
        <w:t xml:space="preserve">Commune par </w:t>
      </w:r>
      <w:r w:rsidR="007123D6" w:rsidRPr="00C37865">
        <w:rPr>
          <w:rFonts w:ascii="Calibri" w:hAnsi="Calibri"/>
          <w:szCs w:val="22"/>
        </w:rPr>
        <w:t xml:space="preserve">la </w:t>
      </w:r>
      <w:r w:rsidR="00171C26" w:rsidRPr="00C37865">
        <w:rPr>
          <w:rFonts w:ascii="Calibri" w:hAnsi="Calibri"/>
          <w:szCs w:val="22"/>
        </w:rPr>
        <w:t>SAFER</w:t>
      </w:r>
      <w:r w:rsidR="007123D6" w:rsidRPr="00C37865">
        <w:rPr>
          <w:rFonts w:ascii="Calibri" w:hAnsi="Calibri"/>
          <w:szCs w:val="22"/>
        </w:rPr>
        <w:t xml:space="preserve">. La </w:t>
      </w:r>
      <w:r w:rsidR="00171C26" w:rsidRPr="00C37865">
        <w:rPr>
          <w:rFonts w:ascii="Calibri" w:hAnsi="Calibri"/>
          <w:szCs w:val="22"/>
        </w:rPr>
        <w:t xml:space="preserve">Commune </w:t>
      </w:r>
      <w:r w:rsidR="00DE34E8" w:rsidRPr="00C37865">
        <w:rPr>
          <w:rFonts w:ascii="Calibri" w:hAnsi="Calibri"/>
          <w:szCs w:val="22"/>
        </w:rPr>
        <w:t xml:space="preserve">et la </w:t>
      </w:r>
      <w:r w:rsidR="00C37865" w:rsidRPr="00C37865">
        <w:rPr>
          <w:rFonts w:ascii="Calibri" w:hAnsi="Calibri"/>
          <w:szCs w:val="22"/>
        </w:rPr>
        <w:t>SAFER</w:t>
      </w:r>
      <w:r w:rsidR="00DE34E8" w:rsidRPr="00C37865">
        <w:rPr>
          <w:rFonts w:ascii="Calibri" w:hAnsi="Calibri"/>
          <w:szCs w:val="22"/>
        </w:rPr>
        <w:t xml:space="preserve"> </w:t>
      </w:r>
      <w:r w:rsidR="007123D6" w:rsidRPr="00C37865">
        <w:rPr>
          <w:rFonts w:ascii="Calibri" w:hAnsi="Calibri"/>
          <w:szCs w:val="22"/>
        </w:rPr>
        <w:t>arrêter</w:t>
      </w:r>
      <w:r w:rsidR="00DE34E8" w:rsidRPr="00C37865">
        <w:rPr>
          <w:rFonts w:ascii="Calibri" w:hAnsi="Calibri"/>
          <w:szCs w:val="22"/>
        </w:rPr>
        <w:t>ont</w:t>
      </w:r>
      <w:r w:rsidR="007123D6" w:rsidRPr="00C37865">
        <w:rPr>
          <w:rFonts w:ascii="Calibri" w:hAnsi="Calibri"/>
          <w:szCs w:val="22"/>
        </w:rPr>
        <w:t xml:space="preserve"> une liste définitive des biens sur lesquels elle</w:t>
      </w:r>
      <w:r w:rsidR="00DE34E8" w:rsidRPr="00C37865">
        <w:rPr>
          <w:rFonts w:ascii="Calibri" w:hAnsi="Calibri"/>
          <w:szCs w:val="22"/>
        </w:rPr>
        <w:t>s</w:t>
      </w:r>
      <w:r w:rsidR="007123D6" w:rsidRPr="00C37865">
        <w:rPr>
          <w:rFonts w:ascii="Calibri" w:hAnsi="Calibri"/>
          <w:szCs w:val="22"/>
        </w:rPr>
        <w:t xml:space="preserve"> entend</w:t>
      </w:r>
      <w:r w:rsidR="00DE34E8" w:rsidRPr="00C37865">
        <w:rPr>
          <w:rFonts w:ascii="Calibri" w:hAnsi="Calibri"/>
          <w:szCs w:val="22"/>
        </w:rPr>
        <w:t>ent</w:t>
      </w:r>
      <w:r w:rsidR="007123D6" w:rsidRPr="00C37865">
        <w:rPr>
          <w:rFonts w:ascii="Calibri" w:hAnsi="Calibri"/>
          <w:szCs w:val="22"/>
        </w:rPr>
        <w:t xml:space="preserve"> </w:t>
      </w:r>
      <w:r w:rsidR="00DE34E8" w:rsidRPr="00C37865">
        <w:rPr>
          <w:rFonts w:ascii="Calibri" w:hAnsi="Calibri"/>
          <w:szCs w:val="22"/>
        </w:rPr>
        <w:t>mener la procédure d’incorporation à son terme.</w:t>
      </w:r>
      <w:r w:rsidRPr="00C37865">
        <w:rPr>
          <w:rFonts w:ascii="Calibri" w:hAnsi="Calibri"/>
          <w:szCs w:val="22"/>
        </w:rPr>
        <w:t xml:space="preserve"> </w:t>
      </w:r>
      <w:r w:rsidR="00DE34E8" w:rsidRPr="00C37865">
        <w:rPr>
          <w:rFonts w:ascii="Calibri" w:hAnsi="Calibri"/>
          <w:szCs w:val="22"/>
        </w:rPr>
        <w:t>L</w:t>
      </w:r>
      <w:r w:rsidRPr="00C37865">
        <w:rPr>
          <w:rFonts w:ascii="Calibri" w:hAnsi="Calibri"/>
          <w:szCs w:val="22"/>
        </w:rPr>
        <w:t xml:space="preserve">a </w:t>
      </w:r>
      <w:r w:rsidR="00171C26" w:rsidRPr="00C37865">
        <w:rPr>
          <w:rFonts w:ascii="Calibri" w:hAnsi="Calibri"/>
          <w:szCs w:val="22"/>
        </w:rPr>
        <w:t xml:space="preserve">SAFER </w:t>
      </w:r>
      <w:r w:rsidRPr="00C37865">
        <w:rPr>
          <w:rFonts w:ascii="Calibri" w:hAnsi="Calibri"/>
          <w:szCs w:val="22"/>
        </w:rPr>
        <w:t>fera alors une évaluation de la valeur vénale des biens ainsi identifiés.</w:t>
      </w:r>
    </w:p>
    <w:p w14:paraId="0A82DD65" w14:textId="5974345F" w:rsidR="00D91C59" w:rsidRDefault="00D91C59" w:rsidP="002E1018">
      <w:pPr>
        <w:pStyle w:val="En-tte"/>
        <w:tabs>
          <w:tab w:val="clear" w:pos="4536"/>
          <w:tab w:val="clear" w:pos="9072"/>
          <w:tab w:val="left" w:pos="0"/>
          <w:tab w:val="left" w:pos="6663"/>
        </w:tabs>
        <w:jc w:val="both"/>
        <w:rPr>
          <w:rFonts w:ascii="Calibri" w:hAnsi="Calibri"/>
          <w:szCs w:val="22"/>
        </w:rPr>
      </w:pPr>
    </w:p>
    <w:p w14:paraId="7C1396E5" w14:textId="77777777" w:rsidR="00965852" w:rsidRPr="00965852" w:rsidRDefault="00965852" w:rsidP="002E1018">
      <w:pPr>
        <w:pStyle w:val="En-tte"/>
        <w:tabs>
          <w:tab w:val="clear" w:pos="4536"/>
          <w:tab w:val="clear" w:pos="9072"/>
          <w:tab w:val="left" w:pos="0"/>
          <w:tab w:val="left" w:pos="6663"/>
        </w:tabs>
        <w:jc w:val="both"/>
        <w:rPr>
          <w:rFonts w:ascii="Calibri" w:hAnsi="Calibri"/>
          <w:b/>
          <w:color w:val="17365D"/>
          <w:sz w:val="24"/>
          <w:szCs w:val="22"/>
        </w:rPr>
      </w:pPr>
      <w:r w:rsidRPr="007243F9">
        <w:rPr>
          <w:rFonts w:ascii="Calibri" w:hAnsi="Calibri"/>
          <w:b/>
          <w:color w:val="17365D"/>
          <w:sz w:val="24"/>
          <w:szCs w:val="22"/>
          <w:u w:val="single"/>
        </w:rPr>
        <w:t xml:space="preserve">2.3. </w:t>
      </w:r>
      <w:r w:rsidR="007243F9" w:rsidRPr="007243F9">
        <w:rPr>
          <w:rFonts w:ascii="Calibri" w:hAnsi="Calibri"/>
          <w:b/>
          <w:color w:val="17365D"/>
          <w:sz w:val="24"/>
          <w:szCs w:val="22"/>
          <w:u w:val="single"/>
        </w:rPr>
        <w:t>Phase rédactionnelle :</w:t>
      </w:r>
      <w:r w:rsidR="007243F9">
        <w:rPr>
          <w:rFonts w:ascii="Calibri" w:hAnsi="Calibri"/>
          <w:b/>
          <w:color w:val="17365D"/>
          <w:sz w:val="24"/>
          <w:szCs w:val="22"/>
        </w:rPr>
        <w:t xml:space="preserve"> </w:t>
      </w:r>
      <w:r>
        <w:rPr>
          <w:rFonts w:ascii="Calibri" w:hAnsi="Calibri"/>
          <w:b/>
          <w:color w:val="17365D"/>
          <w:sz w:val="24"/>
          <w:szCs w:val="22"/>
        </w:rPr>
        <w:t>Mise en œuvre de la procédur</w:t>
      </w:r>
      <w:r w:rsidR="00C37865">
        <w:rPr>
          <w:rFonts w:ascii="Calibri" w:hAnsi="Calibri"/>
          <w:b/>
          <w:color w:val="17365D"/>
          <w:sz w:val="24"/>
          <w:szCs w:val="22"/>
        </w:rPr>
        <w:t>e d’incorporation</w:t>
      </w:r>
    </w:p>
    <w:p w14:paraId="7C1396E6" w14:textId="77777777" w:rsidR="00965852" w:rsidRPr="00AC4790" w:rsidRDefault="00965852" w:rsidP="002E1018">
      <w:pPr>
        <w:pStyle w:val="En-tte"/>
        <w:tabs>
          <w:tab w:val="clear" w:pos="4536"/>
          <w:tab w:val="clear" w:pos="9072"/>
          <w:tab w:val="left" w:pos="0"/>
          <w:tab w:val="left" w:pos="6663"/>
        </w:tabs>
        <w:jc w:val="both"/>
        <w:rPr>
          <w:rFonts w:ascii="Calibri" w:hAnsi="Calibri"/>
          <w:b/>
          <w:sz w:val="10"/>
          <w:szCs w:val="10"/>
          <w:u w:val="single"/>
        </w:rPr>
      </w:pPr>
    </w:p>
    <w:p w14:paraId="7C1396E7" w14:textId="77777777" w:rsidR="008C4932" w:rsidRPr="00C37865" w:rsidRDefault="005969FF" w:rsidP="002E1018">
      <w:pPr>
        <w:pStyle w:val="En-tte"/>
        <w:tabs>
          <w:tab w:val="clear" w:pos="4536"/>
          <w:tab w:val="clear" w:pos="9072"/>
          <w:tab w:val="left" w:pos="0"/>
          <w:tab w:val="left" w:pos="6663"/>
        </w:tabs>
        <w:jc w:val="both"/>
        <w:rPr>
          <w:rFonts w:ascii="Calibri" w:hAnsi="Calibri"/>
          <w:szCs w:val="22"/>
        </w:rPr>
      </w:pPr>
      <w:r w:rsidRPr="00C37865">
        <w:rPr>
          <w:rFonts w:ascii="Calibri" w:hAnsi="Calibri"/>
          <w:szCs w:val="22"/>
        </w:rPr>
        <w:t xml:space="preserve">La SAFER </w:t>
      </w:r>
      <w:r w:rsidR="00C37865" w:rsidRPr="00C37865">
        <w:rPr>
          <w:rFonts w:ascii="Calibri" w:hAnsi="Calibri"/>
          <w:szCs w:val="22"/>
        </w:rPr>
        <w:t>met à disposition de la C</w:t>
      </w:r>
      <w:r w:rsidR="001109D8" w:rsidRPr="00C37865">
        <w:rPr>
          <w:rFonts w:ascii="Calibri" w:hAnsi="Calibri"/>
          <w:szCs w:val="22"/>
        </w:rPr>
        <w:t>ommune, selon les modalités financières prévues à l’ARTICLE 4 de la présente, l’ingénierie juridique et administrative nécessaire à la rédaction de</w:t>
      </w:r>
      <w:r w:rsidR="007243F9" w:rsidRPr="00C37865">
        <w:rPr>
          <w:rFonts w:ascii="Calibri" w:hAnsi="Calibri"/>
          <w:szCs w:val="22"/>
        </w:rPr>
        <w:t xml:space="preserve"> l’ensemble des pièces administratives nécessaires à la mise en œuvre de la procédure : </w:t>
      </w:r>
      <w:r w:rsidR="00D7751B" w:rsidRPr="00C37865">
        <w:rPr>
          <w:rFonts w:ascii="Calibri" w:hAnsi="Calibri"/>
          <w:szCs w:val="22"/>
        </w:rPr>
        <w:t>d</w:t>
      </w:r>
      <w:r w:rsidR="007243F9" w:rsidRPr="00C37865">
        <w:rPr>
          <w:rFonts w:ascii="Calibri" w:hAnsi="Calibri"/>
          <w:szCs w:val="22"/>
        </w:rPr>
        <w:t>élibération du conseil municipal, arrêté du Maire prononçant l’incorporation, procès-verbaux, etc</w:t>
      </w:r>
      <w:r w:rsidR="00D7751B" w:rsidRPr="00C37865">
        <w:rPr>
          <w:rFonts w:ascii="Calibri" w:hAnsi="Calibri"/>
          <w:szCs w:val="22"/>
        </w:rPr>
        <w:t>…</w:t>
      </w:r>
    </w:p>
    <w:p w14:paraId="7C1396E8" w14:textId="77777777" w:rsidR="007243F9" w:rsidRPr="005C7E95" w:rsidRDefault="007243F9" w:rsidP="002E1018">
      <w:pPr>
        <w:pStyle w:val="En-tte"/>
        <w:tabs>
          <w:tab w:val="clear" w:pos="4536"/>
          <w:tab w:val="clear" w:pos="9072"/>
          <w:tab w:val="left" w:pos="0"/>
          <w:tab w:val="left" w:pos="6663"/>
        </w:tabs>
        <w:jc w:val="both"/>
        <w:rPr>
          <w:rFonts w:ascii="Calibri" w:hAnsi="Calibri"/>
          <w:sz w:val="10"/>
          <w:szCs w:val="10"/>
        </w:rPr>
      </w:pPr>
    </w:p>
    <w:p w14:paraId="7C1396E9" w14:textId="70833A29" w:rsidR="007243F9" w:rsidRPr="00C37865" w:rsidRDefault="007243F9" w:rsidP="002E1018">
      <w:pPr>
        <w:pStyle w:val="En-tte"/>
        <w:tabs>
          <w:tab w:val="clear" w:pos="4536"/>
          <w:tab w:val="clear" w:pos="9072"/>
          <w:tab w:val="left" w:pos="0"/>
          <w:tab w:val="left" w:pos="6663"/>
        </w:tabs>
        <w:jc w:val="both"/>
        <w:rPr>
          <w:rFonts w:ascii="Calibri" w:hAnsi="Calibri"/>
          <w:szCs w:val="22"/>
        </w:rPr>
      </w:pPr>
      <w:r w:rsidRPr="00C37865">
        <w:rPr>
          <w:rFonts w:ascii="Calibri" w:hAnsi="Calibri"/>
          <w:szCs w:val="22"/>
        </w:rPr>
        <w:t>A l’issue de la procédure</w:t>
      </w:r>
      <w:r w:rsidR="008B6470">
        <w:rPr>
          <w:rFonts w:ascii="Calibri" w:hAnsi="Calibri"/>
          <w:szCs w:val="22"/>
        </w:rPr>
        <w:t>,</w:t>
      </w:r>
      <w:r w:rsidRPr="00C37865">
        <w:rPr>
          <w:rFonts w:ascii="Calibri" w:hAnsi="Calibri"/>
          <w:szCs w:val="22"/>
        </w:rPr>
        <w:t xml:space="preserve"> et</w:t>
      </w:r>
      <w:r w:rsidR="001E7D9D" w:rsidRPr="00C37865">
        <w:rPr>
          <w:rFonts w:ascii="Calibri" w:hAnsi="Calibri"/>
          <w:szCs w:val="22"/>
        </w:rPr>
        <w:t xml:space="preserve"> une fois</w:t>
      </w:r>
      <w:r w:rsidRPr="00C37865">
        <w:rPr>
          <w:rFonts w:ascii="Calibri" w:hAnsi="Calibri"/>
          <w:szCs w:val="22"/>
        </w:rPr>
        <w:t xml:space="preserve"> que les BSM seront incorporés dans le patrimoine communal</w:t>
      </w:r>
      <w:r w:rsidR="001E7D9D" w:rsidRPr="00C37865">
        <w:rPr>
          <w:rFonts w:ascii="Calibri" w:hAnsi="Calibri"/>
          <w:szCs w:val="22"/>
        </w:rPr>
        <w:t xml:space="preserve">, </w:t>
      </w:r>
      <w:r w:rsidR="00D7751B" w:rsidRPr="00C37865">
        <w:rPr>
          <w:rFonts w:ascii="Calibri" w:hAnsi="Calibri"/>
          <w:szCs w:val="22"/>
        </w:rPr>
        <w:t xml:space="preserve">la SAFER </w:t>
      </w:r>
      <w:r w:rsidR="001109D8" w:rsidRPr="00C37865">
        <w:rPr>
          <w:rFonts w:ascii="Calibri" w:hAnsi="Calibri"/>
          <w:szCs w:val="22"/>
        </w:rPr>
        <w:t>pourra rédiger, selon les modalités financières prévues à l’ARTICLE 4 de la présente,</w:t>
      </w:r>
      <w:r w:rsidR="00D7751B" w:rsidRPr="00C37865">
        <w:rPr>
          <w:rFonts w:ascii="Calibri" w:hAnsi="Calibri"/>
          <w:szCs w:val="22"/>
        </w:rPr>
        <w:t xml:space="preserve"> les actes </w:t>
      </w:r>
      <w:r w:rsidR="001E7D9D" w:rsidRPr="00C37865">
        <w:rPr>
          <w:rFonts w:ascii="Calibri" w:hAnsi="Calibri"/>
          <w:szCs w:val="22"/>
        </w:rPr>
        <w:t xml:space="preserve">authentiques </w:t>
      </w:r>
      <w:r w:rsidR="00D7751B" w:rsidRPr="00C37865">
        <w:rPr>
          <w:rFonts w:ascii="Calibri" w:hAnsi="Calibri"/>
          <w:szCs w:val="22"/>
        </w:rPr>
        <w:t xml:space="preserve">nécessaires </w:t>
      </w:r>
      <w:r w:rsidR="001E7D9D" w:rsidRPr="00C37865">
        <w:rPr>
          <w:rFonts w:ascii="Calibri" w:hAnsi="Calibri"/>
          <w:szCs w:val="22"/>
        </w:rPr>
        <w:t>en la forme administrative</w:t>
      </w:r>
      <w:r w:rsidR="00D7751B" w:rsidRPr="00C37865">
        <w:rPr>
          <w:rFonts w:ascii="Calibri" w:hAnsi="Calibri"/>
          <w:szCs w:val="22"/>
        </w:rPr>
        <w:t xml:space="preserve"> et assurera les formalités de publication au Service de la Publicité Foncière.</w:t>
      </w:r>
    </w:p>
    <w:p w14:paraId="7C1396EA" w14:textId="77777777" w:rsidR="007243F9" w:rsidRDefault="007243F9" w:rsidP="002E1018">
      <w:pPr>
        <w:pStyle w:val="En-tte"/>
        <w:tabs>
          <w:tab w:val="clear" w:pos="4536"/>
          <w:tab w:val="clear" w:pos="9072"/>
          <w:tab w:val="left" w:pos="0"/>
          <w:tab w:val="left" w:pos="6663"/>
        </w:tabs>
        <w:jc w:val="both"/>
        <w:rPr>
          <w:rFonts w:ascii="Calibri" w:hAnsi="Calibri"/>
          <w:b/>
          <w:szCs w:val="22"/>
          <w:u w:val="single"/>
        </w:rPr>
      </w:pPr>
    </w:p>
    <w:p w14:paraId="7C1396EB" w14:textId="77777777" w:rsidR="00987EF0" w:rsidRPr="00197DA9" w:rsidRDefault="00987EF0" w:rsidP="00987EF0">
      <w:pPr>
        <w:pStyle w:val="En-tte"/>
        <w:shd w:val="clear" w:color="auto" w:fill="244061"/>
        <w:tabs>
          <w:tab w:val="clear" w:pos="4536"/>
          <w:tab w:val="clear" w:pos="9072"/>
          <w:tab w:val="left" w:pos="6663"/>
        </w:tabs>
        <w:spacing w:after="240"/>
        <w:jc w:val="both"/>
        <w:rPr>
          <w:rFonts w:ascii="Calibri" w:hAnsi="Calibri"/>
          <w:b/>
          <w:color w:val="FFFFFF" w:themeColor="background1"/>
          <w:sz w:val="28"/>
          <w:szCs w:val="22"/>
        </w:rPr>
      </w:pPr>
      <w:r w:rsidRPr="00197DA9">
        <w:rPr>
          <w:rFonts w:ascii="Calibri" w:hAnsi="Calibri"/>
          <w:b/>
          <w:color w:val="FFFFFF" w:themeColor="background1"/>
          <w:sz w:val="28"/>
          <w:szCs w:val="22"/>
        </w:rPr>
        <w:t>ARTICLE 3 : La phase opérationnelle de valorisation des biens incorporés</w:t>
      </w:r>
    </w:p>
    <w:p w14:paraId="7C1396EC" w14:textId="23915BB0" w:rsidR="00DE34E8" w:rsidRPr="00197DA9" w:rsidRDefault="00DE34E8" w:rsidP="00DE34E8">
      <w:pPr>
        <w:tabs>
          <w:tab w:val="right" w:pos="9360"/>
        </w:tabs>
        <w:jc w:val="both"/>
        <w:rPr>
          <w:rFonts w:ascii="Calibri" w:hAnsi="Calibri"/>
        </w:rPr>
      </w:pPr>
      <w:r w:rsidRPr="00197DA9">
        <w:rPr>
          <w:rFonts w:ascii="Calibri" w:hAnsi="Calibri"/>
        </w:rPr>
        <w:t xml:space="preserve">La </w:t>
      </w:r>
      <w:r w:rsidR="00C37865" w:rsidRPr="00197DA9">
        <w:rPr>
          <w:rFonts w:ascii="Calibri" w:hAnsi="Calibri"/>
        </w:rPr>
        <w:t>SAFER</w:t>
      </w:r>
      <w:r w:rsidRPr="00197DA9">
        <w:rPr>
          <w:rFonts w:ascii="Calibri" w:hAnsi="Calibri"/>
        </w:rPr>
        <w:t xml:space="preserve"> portera à </w:t>
      </w:r>
      <w:r w:rsidR="00890CCC">
        <w:rPr>
          <w:rFonts w:ascii="Calibri" w:hAnsi="Calibri"/>
        </w:rPr>
        <w:t xml:space="preserve">la </w:t>
      </w:r>
      <w:r w:rsidRPr="00197DA9">
        <w:rPr>
          <w:rFonts w:ascii="Calibri" w:hAnsi="Calibri"/>
        </w:rPr>
        <w:t>connaissance de la Commune sa vision des enjeux agricoles, forestiers et ruraux des biens acquis à l’issue de la procédure afin que cette dernière puisse décider de leur valorisation ultérieure : rétrocession par cession ou échange, mise en gestion ou location, mise en réserve foncière.</w:t>
      </w:r>
    </w:p>
    <w:p w14:paraId="7C1396ED" w14:textId="77777777" w:rsidR="00DE34E8" w:rsidRPr="00B42504" w:rsidRDefault="00DE34E8" w:rsidP="00DE34E8">
      <w:pPr>
        <w:tabs>
          <w:tab w:val="right" w:pos="9360"/>
        </w:tabs>
        <w:jc w:val="both"/>
        <w:rPr>
          <w:rFonts w:ascii="Calibri" w:hAnsi="Calibri"/>
          <w:sz w:val="10"/>
          <w:szCs w:val="10"/>
        </w:rPr>
      </w:pPr>
    </w:p>
    <w:p w14:paraId="7C1396EE" w14:textId="77777777" w:rsidR="00956A06" w:rsidRPr="00197DA9" w:rsidRDefault="00DE34E8" w:rsidP="00DE34E8">
      <w:pPr>
        <w:tabs>
          <w:tab w:val="right" w:pos="9360"/>
        </w:tabs>
        <w:jc w:val="both"/>
        <w:rPr>
          <w:rFonts w:ascii="Calibri" w:hAnsi="Calibri"/>
        </w:rPr>
      </w:pPr>
      <w:r w:rsidRPr="00197DA9">
        <w:rPr>
          <w:rFonts w:ascii="Calibri" w:hAnsi="Calibri"/>
          <w:szCs w:val="18"/>
        </w:rPr>
        <w:t>Dans le cas de rétrocession de tout ou partie des biens incorporés</w:t>
      </w:r>
      <w:r w:rsidR="00956A06" w:rsidRPr="00197DA9">
        <w:rPr>
          <w:rFonts w:ascii="Calibri" w:hAnsi="Calibri"/>
          <w:szCs w:val="18"/>
        </w:rPr>
        <w:t xml:space="preserve"> dans le cadre de la présente convention</w:t>
      </w:r>
      <w:r w:rsidRPr="00197DA9">
        <w:rPr>
          <w:rFonts w:ascii="Calibri" w:hAnsi="Calibri"/>
          <w:szCs w:val="18"/>
        </w:rPr>
        <w:t xml:space="preserve">, </w:t>
      </w:r>
      <w:r w:rsidR="00956A06" w:rsidRPr="00197DA9">
        <w:rPr>
          <w:rFonts w:ascii="Calibri" w:hAnsi="Calibri"/>
        </w:rPr>
        <w:t xml:space="preserve">la Commune s’engage à solliciter </w:t>
      </w:r>
      <w:r w:rsidR="00956A06" w:rsidRPr="00AF1438">
        <w:rPr>
          <w:rFonts w:ascii="Calibri" w:hAnsi="Calibri"/>
        </w:rPr>
        <w:t xml:space="preserve">l’intervention de la </w:t>
      </w:r>
      <w:r w:rsidR="00C37865" w:rsidRPr="00AF1438">
        <w:rPr>
          <w:rFonts w:ascii="Calibri" w:hAnsi="Calibri"/>
        </w:rPr>
        <w:t>SAFER</w:t>
      </w:r>
      <w:r w:rsidR="00631B20" w:rsidRPr="00AF1438">
        <w:rPr>
          <w:rFonts w:ascii="Calibri" w:hAnsi="Calibri"/>
        </w:rPr>
        <w:t xml:space="preserve"> en tant qu’opérateur foncier.</w:t>
      </w:r>
    </w:p>
    <w:p w14:paraId="7C1396EF" w14:textId="77777777" w:rsidR="00C37865" w:rsidRPr="000334D3" w:rsidRDefault="00C37865" w:rsidP="00DE34E8">
      <w:pPr>
        <w:tabs>
          <w:tab w:val="right" w:pos="9360"/>
        </w:tabs>
        <w:jc w:val="both"/>
        <w:rPr>
          <w:rFonts w:ascii="Calibri" w:hAnsi="Calibri"/>
          <w:sz w:val="10"/>
          <w:szCs w:val="10"/>
        </w:rPr>
      </w:pPr>
    </w:p>
    <w:p w14:paraId="7C1396F0" w14:textId="63D4D1A6" w:rsidR="00DE34E8" w:rsidRPr="00197DA9" w:rsidRDefault="00956A06" w:rsidP="00DE34E8">
      <w:pPr>
        <w:tabs>
          <w:tab w:val="right" w:pos="9360"/>
        </w:tabs>
        <w:jc w:val="both"/>
        <w:rPr>
          <w:rFonts w:ascii="Calibri" w:hAnsi="Calibri"/>
          <w:szCs w:val="18"/>
        </w:rPr>
      </w:pPr>
      <w:r w:rsidRPr="00197DA9">
        <w:rPr>
          <w:rFonts w:ascii="Calibri" w:hAnsi="Calibri"/>
          <w:szCs w:val="18"/>
        </w:rPr>
        <w:t>L</w:t>
      </w:r>
      <w:r w:rsidR="00DE34E8" w:rsidRPr="00197DA9">
        <w:rPr>
          <w:rFonts w:ascii="Calibri" w:hAnsi="Calibri"/>
          <w:szCs w:val="18"/>
        </w:rPr>
        <w:t xml:space="preserve">a </w:t>
      </w:r>
      <w:r w:rsidR="00C37865" w:rsidRPr="00197DA9">
        <w:rPr>
          <w:rFonts w:ascii="Calibri" w:hAnsi="Calibri"/>
          <w:szCs w:val="18"/>
        </w:rPr>
        <w:t xml:space="preserve">SAFER </w:t>
      </w:r>
      <w:r w:rsidR="00DE34E8" w:rsidRPr="00197DA9">
        <w:rPr>
          <w:rFonts w:ascii="Calibri" w:hAnsi="Calibri"/>
          <w:szCs w:val="18"/>
        </w:rPr>
        <w:t>assurera</w:t>
      </w:r>
      <w:r w:rsidR="00C37865" w:rsidRPr="00197DA9">
        <w:rPr>
          <w:rFonts w:ascii="Calibri" w:hAnsi="Calibri"/>
          <w:szCs w:val="18"/>
        </w:rPr>
        <w:t xml:space="preserve"> alors</w:t>
      </w:r>
      <w:r w:rsidR="00DE34E8" w:rsidRPr="00197DA9">
        <w:rPr>
          <w:rFonts w:ascii="Calibri" w:hAnsi="Calibri"/>
          <w:szCs w:val="18"/>
        </w:rPr>
        <w:t>, par ses propres mo</w:t>
      </w:r>
      <w:r w:rsidR="00C37865" w:rsidRPr="00197DA9">
        <w:rPr>
          <w:rFonts w:ascii="Calibri" w:hAnsi="Calibri"/>
          <w:szCs w:val="18"/>
        </w:rPr>
        <w:t>yens et en partenariat avec la c</w:t>
      </w:r>
      <w:r w:rsidR="00DE34E8" w:rsidRPr="00197DA9">
        <w:rPr>
          <w:rFonts w:ascii="Calibri" w:hAnsi="Calibri"/>
          <w:szCs w:val="18"/>
        </w:rPr>
        <w:t>ollectivité, la mise en œuvre de ce projet dans le respect de</w:t>
      </w:r>
      <w:r w:rsidR="00D211BD">
        <w:rPr>
          <w:rFonts w:ascii="Calibri" w:hAnsi="Calibri"/>
          <w:szCs w:val="18"/>
        </w:rPr>
        <w:t xml:space="preserve">s </w:t>
      </w:r>
      <w:r w:rsidR="00C37865" w:rsidRPr="00197DA9">
        <w:rPr>
          <w:rFonts w:ascii="Calibri" w:hAnsi="Calibri"/>
          <w:szCs w:val="18"/>
        </w:rPr>
        <w:t>procédures définis par le Code Rural et de la Pêche Maritime (appel à</w:t>
      </w:r>
      <w:r w:rsidR="00DE34E8" w:rsidRPr="00197DA9">
        <w:rPr>
          <w:rFonts w:ascii="Calibri" w:hAnsi="Calibri"/>
          <w:szCs w:val="18"/>
        </w:rPr>
        <w:t xml:space="preserve"> candidatures, avis du Comité Technique Départemental et a</w:t>
      </w:r>
      <w:r w:rsidR="00C37865" w:rsidRPr="00197DA9">
        <w:rPr>
          <w:rFonts w:ascii="Calibri" w:hAnsi="Calibri"/>
          <w:szCs w:val="18"/>
        </w:rPr>
        <w:t>grément</w:t>
      </w:r>
      <w:r w:rsidR="00DE34E8" w:rsidRPr="00197DA9">
        <w:rPr>
          <w:rFonts w:ascii="Calibri" w:hAnsi="Calibri"/>
          <w:szCs w:val="18"/>
        </w:rPr>
        <w:t xml:space="preserve"> des Commissaires du Gouvernement).</w:t>
      </w:r>
    </w:p>
    <w:p w14:paraId="7C1396F2" w14:textId="77777777" w:rsidR="00956A06" w:rsidRPr="00197DA9" w:rsidRDefault="00956A06" w:rsidP="00956A06">
      <w:pPr>
        <w:tabs>
          <w:tab w:val="right" w:pos="9360"/>
        </w:tabs>
        <w:jc w:val="both"/>
        <w:rPr>
          <w:rFonts w:ascii="Calibri" w:hAnsi="Calibri"/>
          <w:szCs w:val="18"/>
        </w:rPr>
      </w:pPr>
      <w:r w:rsidRPr="00197DA9">
        <w:rPr>
          <w:rFonts w:ascii="Calibri" w:hAnsi="Calibri"/>
          <w:szCs w:val="18"/>
        </w:rPr>
        <w:lastRenderedPageBreak/>
        <w:t>L’information sera également diffusée aux exploitants agricoles locaux via le réseau des correspondants locaux. Toutes les candidatures recueillies par la SAFER pendant le délai légal imparti seront alors présentées à son Comité Technique Départemental qui arbitrera la rétrocession des biens concernés. La SAFER accompagnera alors la Commune jusqu’à la signature de l’acte authentique de vente qui pourra être dressé en la forme administrative par la SAFER.</w:t>
      </w:r>
    </w:p>
    <w:p w14:paraId="7C1396F3" w14:textId="77777777" w:rsidR="00484A65" w:rsidRPr="00197DA9" w:rsidRDefault="00484A65" w:rsidP="002E1018">
      <w:pPr>
        <w:pStyle w:val="En-tte"/>
        <w:tabs>
          <w:tab w:val="clear" w:pos="4536"/>
          <w:tab w:val="clear" w:pos="9072"/>
          <w:tab w:val="left" w:pos="0"/>
          <w:tab w:val="left" w:pos="6663"/>
        </w:tabs>
        <w:jc w:val="both"/>
        <w:rPr>
          <w:rFonts w:ascii="Calibri" w:hAnsi="Calibri"/>
          <w:b/>
          <w:szCs w:val="22"/>
        </w:rPr>
      </w:pPr>
    </w:p>
    <w:p w14:paraId="7C1396F4" w14:textId="77777777" w:rsidR="00593B5D" w:rsidRPr="0009208C" w:rsidRDefault="00593B5D" w:rsidP="002E1018">
      <w:pPr>
        <w:pStyle w:val="En-tte"/>
        <w:shd w:val="clear" w:color="auto" w:fill="244061"/>
        <w:tabs>
          <w:tab w:val="clear" w:pos="4536"/>
          <w:tab w:val="clear" w:pos="9072"/>
          <w:tab w:val="left" w:pos="6663"/>
        </w:tabs>
        <w:spacing w:after="240"/>
        <w:jc w:val="both"/>
        <w:rPr>
          <w:rFonts w:ascii="Calibri" w:hAnsi="Calibri"/>
          <w:b/>
          <w:color w:val="FFFFFF"/>
          <w:sz w:val="28"/>
          <w:szCs w:val="22"/>
        </w:rPr>
      </w:pPr>
      <w:r w:rsidRPr="0009208C">
        <w:rPr>
          <w:rFonts w:ascii="Calibri" w:hAnsi="Calibri"/>
          <w:b/>
          <w:color w:val="FFFFFF"/>
          <w:sz w:val="28"/>
          <w:szCs w:val="22"/>
        </w:rPr>
        <w:t xml:space="preserve">ARTICLE </w:t>
      </w:r>
      <w:r w:rsidR="00956A06">
        <w:rPr>
          <w:rFonts w:ascii="Calibri" w:hAnsi="Calibri"/>
          <w:b/>
          <w:color w:val="FFFFFF"/>
          <w:sz w:val="28"/>
          <w:szCs w:val="22"/>
        </w:rPr>
        <w:t>4</w:t>
      </w:r>
      <w:r w:rsidRPr="0009208C">
        <w:rPr>
          <w:rFonts w:ascii="Calibri" w:hAnsi="Calibri"/>
          <w:b/>
          <w:color w:val="FFFFFF"/>
          <w:sz w:val="28"/>
          <w:szCs w:val="22"/>
        </w:rPr>
        <w:t> : Les conditions financières</w:t>
      </w:r>
    </w:p>
    <w:p w14:paraId="7C1396F5" w14:textId="77777777" w:rsidR="00AB3FFC" w:rsidRDefault="001322B3" w:rsidP="002E1018">
      <w:pPr>
        <w:jc w:val="both"/>
        <w:rPr>
          <w:rFonts w:ascii="Calibri" w:eastAsia="Times" w:hAnsi="Calibri"/>
        </w:rPr>
      </w:pPr>
      <w:r>
        <w:rPr>
          <w:rFonts w:ascii="Calibri" w:eastAsia="Times" w:hAnsi="Calibri"/>
        </w:rPr>
        <w:t>La Commune s’acquittera auprès de la SAFER des sommes suivantes :</w:t>
      </w:r>
    </w:p>
    <w:p w14:paraId="7C1396F6" w14:textId="77777777" w:rsidR="00AF1438" w:rsidRPr="004537B2" w:rsidRDefault="00AF1438" w:rsidP="002E1018">
      <w:pPr>
        <w:jc w:val="both"/>
        <w:rPr>
          <w:rFonts w:ascii="Calibri" w:eastAsia="Times" w:hAnsi="Calibri"/>
          <w:sz w:val="10"/>
          <w:szCs w:val="10"/>
        </w:rPr>
      </w:pPr>
    </w:p>
    <w:p w14:paraId="7C1396F7" w14:textId="7AE5230E" w:rsidR="00AF1438" w:rsidRPr="00BA5BBD" w:rsidRDefault="001322B3" w:rsidP="00244C19">
      <w:pPr>
        <w:pStyle w:val="En-tte"/>
        <w:numPr>
          <w:ilvl w:val="0"/>
          <w:numId w:val="37"/>
        </w:numPr>
        <w:tabs>
          <w:tab w:val="clear" w:pos="4536"/>
          <w:tab w:val="clear" w:pos="9072"/>
          <w:tab w:val="left" w:pos="0"/>
          <w:tab w:val="left" w:pos="1134"/>
        </w:tabs>
        <w:ind w:left="641" w:hanging="357"/>
        <w:jc w:val="both"/>
        <w:rPr>
          <w:rFonts w:ascii="Calibri" w:hAnsi="Calibri"/>
          <w:i/>
          <w:szCs w:val="22"/>
        </w:rPr>
      </w:pPr>
      <w:r w:rsidRPr="00AF1438">
        <w:rPr>
          <w:rFonts w:ascii="Calibri" w:hAnsi="Calibri"/>
        </w:rPr>
        <w:t>Pour l’é</w:t>
      </w:r>
      <w:r w:rsidR="0009208C" w:rsidRPr="00AF1438">
        <w:rPr>
          <w:rFonts w:ascii="Calibri" w:hAnsi="Calibri"/>
        </w:rPr>
        <w:t>tablissement de la cartographie</w:t>
      </w:r>
      <w:r w:rsidR="00ED6C25" w:rsidRPr="00AF1438">
        <w:rPr>
          <w:rFonts w:ascii="Calibri" w:hAnsi="Calibri"/>
        </w:rPr>
        <w:t xml:space="preserve"> des </w:t>
      </w:r>
      <w:r w:rsidR="0071027B" w:rsidRPr="00AF1438">
        <w:rPr>
          <w:rFonts w:ascii="Calibri" w:hAnsi="Calibri"/>
        </w:rPr>
        <w:t>BSM</w:t>
      </w:r>
      <w:r w:rsidR="00ED6C25" w:rsidRPr="00AF1438">
        <w:rPr>
          <w:rFonts w:ascii="Calibri" w:hAnsi="Calibri"/>
        </w:rPr>
        <w:t xml:space="preserve"> et du fichier des comptes de propriété correspondants</w:t>
      </w:r>
      <w:r w:rsidR="00366F83" w:rsidRPr="00AF1438">
        <w:rPr>
          <w:rFonts w:ascii="Calibri" w:hAnsi="Calibri"/>
        </w:rPr>
        <w:t>, la recherche et le traitement des actes d’état civil et des états hypothécaires</w:t>
      </w:r>
      <w:r w:rsidR="008207C8" w:rsidRPr="00AF1438">
        <w:rPr>
          <w:rFonts w:ascii="Calibri" w:hAnsi="Calibri"/>
        </w:rPr>
        <w:t xml:space="preserve"> pour les </w:t>
      </w:r>
      <w:r w:rsidR="00DF4899">
        <w:rPr>
          <w:rFonts w:ascii="Calibri" w:hAnsi="Calibri"/>
        </w:rPr>
        <w:t>parcelles</w:t>
      </w:r>
      <w:r w:rsidR="008207C8" w:rsidRPr="00AF1438">
        <w:rPr>
          <w:rFonts w:ascii="Calibri" w:hAnsi="Calibri"/>
        </w:rPr>
        <w:t xml:space="preserve"> retenu</w:t>
      </w:r>
      <w:r w:rsidR="00DF4899">
        <w:rPr>
          <w:rFonts w:ascii="Calibri" w:hAnsi="Calibri"/>
        </w:rPr>
        <w:t>e</w:t>
      </w:r>
      <w:r w:rsidR="00E03476" w:rsidRPr="00AF1438">
        <w:rPr>
          <w:rFonts w:ascii="Calibri" w:hAnsi="Calibri"/>
        </w:rPr>
        <w:t>s</w:t>
      </w:r>
      <w:r w:rsidR="00DF4899">
        <w:rPr>
          <w:rFonts w:ascii="Calibri" w:hAnsi="Calibri"/>
        </w:rPr>
        <w:t xml:space="preserve"> pour être étudiées</w:t>
      </w:r>
      <w:r w:rsidR="0079055B" w:rsidRPr="00AF1438">
        <w:rPr>
          <w:rFonts w:ascii="Calibri" w:hAnsi="Calibri"/>
        </w:rPr>
        <w:t> :</w:t>
      </w:r>
      <w:r w:rsidR="00AF1438" w:rsidRPr="00AF1438">
        <w:rPr>
          <w:rFonts w:ascii="Calibri" w:hAnsi="Calibri"/>
          <w:i/>
          <w:szCs w:val="22"/>
        </w:rPr>
        <w:t xml:space="preserve"> </w:t>
      </w:r>
    </w:p>
    <w:p w14:paraId="7C1396F8" w14:textId="77777777" w:rsidR="00244C19" w:rsidRPr="00BA5BBD" w:rsidRDefault="001322B3" w:rsidP="00244C19">
      <w:pPr>
        <w:pStyle w:val="En-tte"/>
        <w:numPr>
          <w:ilvl w:val="0"/>
          <w:numId w:val="38"/>
        </w:numPr>
        <w:tabs>
          <w:tab w:val="clear" w:pos="4536"/>
          <w:tab w:val="clear" w:pos="9072"/>
          <w:tab w:val="left" w:pos="0"/>
          <w:tab w:val="left" w:pos="1134"/>
        </w:tabs>
        <w:ind w:left="284" w:firstLine="567"/>
        <w:jc w:val="both"/>
        <w:rPr>
          <w:rFonts w:ascii="Calibri" w:hAnsi="Calibri"/>
          <w:szCs w:val="22"/>
        </w:rPr>
      </w:pPr>
      <w:proofErr w:type="gramStart"/>
      <w:r w:rsidRPr="00244C19">
        <w:rPr>
          <w:rFonts w:ascii="Calibri" w:hAnsi="Calibri"/>
          <w:szCs w:val="22"/>
        </w:rPr>
        <w:t>à</w:t>
      </w:r>
      <w:proofErr w:type="gramEnd"/>
      <w:r w:rsidRPr="00244C19">
        <w:rPr>
          <w:rFonts w:ascii="Calibri" w:hAnsi="Calibri"/>
          <w:szCs w:val="22"/>
        </w:rPr>
        <w:t xml:space="preserve"> titre gracieux si la Commune </w:t>
      </w:r>
      <w:r w:rsidR="00AF1438" w:rsidRPr="00244C19">
        <w:rPr>
          <w:rFonts w:ascii="Calibri" w:hAnsi="Calibri"/>
          <w:szCs w:val="22"/>
        </w:rPr>
        <w:t>compte moins de 3 500 habitants</w:t>
      </w:r>
      <w:r w:rsidR="00E03476" w:rsidRPr="00244C19">
        <w:rPr>
          <w:rFonts w:ascii="Calibri" w:hAnsi="Calibri"/>
          <w:szCs w:val="22"/>
        </w:rPr>
        <w:t xml:space="preserve"> </w:t>
      </w:r>
      <w:r w:rsidR="00361743" w:rsidRPr="00244C19">
        <w:rPr>
          <w:rFonts w:ascii="Calibri" w:hAnsi="Calibri"/>
          <w:szCs w:val="22"/>
        </w:rPr>
        <w:t>;</w:t>
      </w:r>
      <w:r w:rsidR="00244C19" w:rsidRPr="00244C19">
        <w:rPr>
          <w:rFonts w:ascii="Calibri" w:hAnsi="Calibri"/>
          <w:szCs w:val="22"/>
        </w:rPr>
        <w:t xml:space="preserve"> </w:t>
      </w:r>
    </w:p>
    <w:p w14:paraId="7C1396F9" w14:textId="77777777" w:rsidR="00244C19" w:rsidRPr="00BA5BBD" w:rsidRDefault="00EF3661" w:rsidP="00244C19">
      <w:pPr>
        <w:pStyle w:val="En-tte"/>
        <w:numPr>
          <w:ilvl w:val="0"/>
          <w:numId w:val="38"/>
        </w:numPr>
        <w:tabs>
          <w:tab w:val="clear" w:pos="4536"/>
          <w:tab w:val="clear" w:pos="9072"/>
          <w:tab w:val="left" w:pos="0"/>
          <w:tab w:val="left" w:pos="1134"/>
        </w:tabs>
        <w:ind w:left="284" w:firstLine="567"/>
        <w:jc w:val="both"/>
        <w:rPr>
          <w:rFonts w:ascii="Calibri" w:hAnsi="Calibri"/>
          <w:szCs w:val="22"/>
        </w:rPr>
      </w:pPr>
      <w:r w:rsidRPr="00244C19">
        <w:rPr>
          <w:rFonts w:ascii="Calibri" w:hAnsi="Calibri"/>
          <w:szCs w:val="22"/>
        </w:rPr>
        <w:t xml:space="preserve">1 500 </w:t>
      </w:r>
      <w:r w:rsidR="00310F73" w:rsidRPr="00244C19">
        <w:rPr>
          <w:rFonts w:ascii="Calibri" w:hAnsi="Calibri"/>
          <w:szCs w:val="22"/>
        </w:rPr>
        <w:t>€ HT si la commune compte plus de 3 500 habitants.</w:t>
      </w:r>
      <w:r w:rsidR="00244C19" w:rsidRPr="00244C19">
        <w:rPr>
          <w:rFonts w:ascii="Calibri" w:hAnsi="Calibri"/>
          <w:szCs w:val="22"/>
        </w:rPr>
        <w:t xml:space="preserve"> </w:t>
      </w:r>
    </w:p>
    <w:p w14:paraId="7C1396FA" w14:textId="77777777" w:rsidR="00E46279" w:rsidRPr="004537B2" w:rsidRDefault="00E46279" w:rsidP="00244C19">
      <w:pPr>
        <w:tabs>
          <w:tab w:val="left" w:pos="0"/>
          <w:tab w:val="left" w:pos="851"/>
        </w:tabs>
        <w:jc w:val="both"/>
        <w:rPr>
          <w:rFonts w:ascii="Calibri" w:hAnsi="Calibri"/>
          <w:sz w:val="10"/>
          <w:szCs w:val="10"/>
        </w:rPr>
      </w:pPr>
    </w:p>
    <w:p w14:paraId="7C1396FB" w14:textId="77777777" w:rsidR="00244C19" w:rsidRPr="00BA5BBD" w:rsidRDefault="00455088" w:rsidP="00244C19">
      <w:pPr>
        <w:pStyle w:val="En-tte"/>
        <w:numPr>
          <w:ilvl w:val="0"/>
          <w:numId w:val="37"/>
        </w:numPr>
        <w:tabs>
          <w:tab w:val="clear" w:pos="4536"/>
          <w:tab w:val="clear" w:pos="9072"/>
          <w:tab w:val="left" w:pos="0"/>
          <w:tab w:val="left" w:pos="1134"/>
        </w:tabs>
        <w:ind w:left="641" w:hanging="357"/>
        <w:jc w:val="both"/>
        <w:rPr>
          <w:rFonts w:ascii="Calibri" w:hAnsi="Calibri"/>
          <w:i/>
          <w:szCs w:val="22"/>
        </w:rPr>
      </w:pPr>
      <w:r w:rsidRPr="00244C19">
        <w:rPr>
          <w:rFonts w:ascii="Calibri" w:hAnsi="Calibri"/>
          <w:b/>
        </w:rPr>
        <w:t xml:space="preserve">Si la </w:t>
      </w:r>
      <w:r w:rsidR="004A1FD5" w:rsidRPr="00244C19">
        <w:rPr>
          <w:rFonts w:ascii="Calibri" w:hAnsi="Calibri"/>
          <w:b/>
        </w:rPr>
        <w:t>C</w:t>
      </w:r>
      <w:r w:rsidRPr="00244C19">
        <w:rPr>
          <w:rFonts w:ascii="Calibri" w:hAnsi="Calibri"/>
          <w:b/>
        </w:rPr>
        <w:t>ommune sollicite l'intervention de la SAFER pour</w:t>
      </w:r>
      <w:r w:rsidR="00361743" w:rsidRPr="00244C19">
        <w:rPr>
          <w:rFonts w:ascii="Calibri" w:hAnsi="Calibri"/>
          <w:b/>
        </w:rPr>
        <w:t xml:space="preserve"> la m</w:t>
      </w:r>
      <w:r w:rsidR="0079055B" w:rsidRPr="00244C19">
        <w:rPr>
          <w:rFonts w:ascii="Calibri" w:hAnsi="Calibri"/>
          <w:b/>
        </w:rPr>
        <w:t>ise en œuvre de la procédure</w:t>
      </w:r>
      <w:r w:rsidR="00092B8A" w:rsidRPr="00244C19">
        <w:rPr>
          <w:rFonts w:ascii="Calibri" w:hAnsi="Calibri"/>
          <w:b/>
        </w:rPr>
        <w:t xml:space="preserve"> et la publication des actes administratifs</w:t>
      </w:r>
      <w:r w:rsidR="0079055B" w:rsidRPr="00244C19">
        <w:rPr>
          <w:rFonts w:ascii="Calibri" w:hAnsi="Calibri"/>
          <w:b/>
        </w:rPr>
        <w:t> :</w:t>
      </w:r>
      <w:r w:rsidR="00E46279" w:rsidRPr="00244C19">
        <w:rPr>
          <w:rFonts w:ascii="Calibri" w:hAnsi="Calibri"/>
          <w:i/>
          <w:szCs w:val="22"/>
        </w:rPr>
        <w:t xml:space="preserve"> </w:t>
      </w:r>
    </w:p>
    <w:p w14:paraId="7C1396FC" w14:textId="21CA6C04" w:rsidR="00244C19" w:rsidRPr="00BA5BBD" w:rsidRDefault="00674154" w:rsidP="00B96001">
      <w:pPr>
        <w:pStyle w:val="En-tte"/>
        <w:numPr>
          <w:ilvl w:val="0"/>
          <w:numId w:val="38"/>
        </w:numPr>
        <w:tabs>
          <w:tab w:val="clear" w:pos="4536"/>
          <w:tab w:val="clear" w:pos="9072"/>
          <w:tab w:val="left" w:pos="0"/>
          <w:tab w:val="left" w:pos="1134"/>
        </w:tabs>
        <w:ind w:left="1135" w:hanging="284"/>
        <w:jc w:val="both"/>
        <w:rPr>
          <w:rFonts w:ascii="Calibri" w:hAnsi="Calibri"/>
          <w:szCs w:val="22"/>
        </w:rPr>
      </w:pPr>
      <w:r w:rsidRPr="00244C19">
        <w:rPr>
          <w:rFonts w:ascii="Calibri" w:hAnsi="Calibri"/>
        </w:rPr>
        <w:t>100</w:t>
      </w:r>
      <w:r w:rsidR="0079055B" w:rsidRPr="00244C19">
        <w:rPr>
          <w:rFonts w:ascii="Calibri" w:hAnsi="Calibri"/>
        </w:rPr>
        <w:t xml:space="preserve"> € HT par compte de propriété</w:t>
      </w:r>
      <w:r w:rsidR="00361743" w:rsidRPr="00244C19">
        <w:rPr>
          <w:rFonts w:ascii="Calibri" w:hAnsi="Calibri"/>
        </w:rPr>
        <w:t xml:space="preserve"> pour les acquisitions de plein droit</w:t>
      </w:r>
      <w:r w:rsidR="00FC1122" w:rsidRPr="00244C19">
        <w:rPr>
          <w:rFonts w:ascii="Calibri" w:hAnsi="Calibri"/>
        </w:rPr>
        <w:t xml:space="preserve"> (L.1123-1</w:t>
      </w:r>
      <w:r w:rsidR="006402EE">
        <w:rPr>
          <w:rFonts w:ascii="Calibri" w:hAnsi="Calibri"/>
        </w:rPr>
        <w:t>-</w:t>
      </w:r>
      <w:r w:rsidR="00FC1122" w:rsidRPr="00244C19">
        <w:rPr>
          <w:rFonts w:ascii="Calibri" w:hAnsi="Calibri"/>
        </w:rPr>
        <w:t>1</w:t>
      </w:r>
      <w:r w:rsidR="006402EE">
        <w:rPr>
          <w:rFonts w:ascii="Calibri" w:hAnsi="Calibri"/>
        </w:rPr>
        <w:t>°</w:t>
      </w:r>
      <w:r w:rsidR="00FC1122" w:rsidRPr="00244C19">
        <w:rPr>
          <w:rFonts w:ascii="Calibri" w:hAnsi="Calibri"/>
        </w:rPr>
        <w:t xml:space="preserve"> du CGPPP)</w:t>
      </w:r>
      <w:r w:rsidR="0079055B" w:rsidRPr="00244C19">
        <w:rPr>
          <w:rFonts w:ascii="Calibri" w:hAnsi="Calibri"/>
        </w:rPr>
        <w:t> ;</w:t>
      </w:r>
      <w:r w:rsidR="00244C19" w:rsidRPr="00244C19">
        <w:rPr>
          <w:rFonts w:ascii="Calibri" w:hAnsi="Calibri"/>
          <w:szCs w:val="22"/>
        </w:rPr>
        <w:t xml:space="preserve"> </w:t>
      </w:r>
    </w:p>
    <w:p w14:paraId="7C1396FD" w14:textId="6D9EA207" w:rsidR="00B96001" w:rsidRPr="00BA5BBD" w:rsidRDefault="007125A0" w:rsidP="00B96001">
      <w:pPr>
        <w:pStyle w:val="En-tte"/>
        <w:numPr>
          <w:ilvl w:val="0"/>
          <w:numId w:val="38"/>
        </w:numPr>
        <w:tabs>
          <w:tab w:val="clear" w:pos="4536"/>
          <w:tab w:val="clear" w:pos="9072"/>
          <w:tab w:val="left" w:pos="0"/>
          <w:tab w:val="left" w:pos="1134"/>
        </w:tabs>
        <w:ind w:left="1135" w:hanging="284"/>
        <w:jc w:val="both"/>
        <w:rPr>
          <w:rFonts w:ascii="Calibri" w:hAnsi="Calibri"/>
          <w:szCs w:val="22"/>
        </w:rPr>
      </w:pPr>
      <w:r w:rsidRPr="00B96001">
        <w:rPr>
          <w:rFonts w:ascii="Calibri" w:hAnsi="Calibri"/>
        </w:rPr>
        <w:t>200</w:t>
      </w:r>
      <w:r w:rsidR="0079055B" w:rsidRPr="00B96001">
        <w:rPr>
          <w:rFonts w:ascii="Calibri" w:hAnsi="Calibri"/>
        </w:rPr>
        <w:t xml:space="preserve"> €</w:t>
      </w:r>
      <w:r w:rsidR="007255FC" w:rsidRPr="00B96001">
        <w:rPr>
          <w:rFonts w:ascii="Calibri" w:hAnsi="Calibri"/>
        </w:rPr>
        <w:t xml:space="preserve"> </w:t>
      </w:r>
      <w:r w:rsidR="0079055B" w:rsidRPr="00B96001">
        <w:rPr>
          <w:rFonts w:ascii="Calibri" w:hAnsi="Calibri"/>
        </w:rPr>
        <w:t>HT par compte de propriété</w:t>
      </w:r>
      <w:r w:rsidR="00FC1122" w:rsidRPr="00B96001">
        <w:rPr>
          <w:rFonts w:ascii="Calibri" w:hAnsi="Calibri"/>
        </w:rPr>
        <w:t xml:space="preserve"> pour les acquisitions « </w:t>
      </w:r>
      <w:r w:rsidR="00D84145">
        <w:rPr>
          <w:rFonts w:ascii="Calibri" w:hAnsi="Calibri"/>
        </w:rPr>
        <w:t>propriétaire inconnu</w:t>
      </w:r>
      <w:r w:rsidR="00FC1122" w:rsidRPr="00B96001">
        <w:rPr>
          <w:rFonts w:ascii="Calibri" w:hAnsi="Calibri"/>
        </w:rPr>
        <w:t> » (L.1123-1</w:t>
      </w:r>
      <w:r w:rsidR="006402EE">
        <w:rPr>
          <w:rFonts w:ascii="Calibri" w:hAnsi="Calibri"/>
        </w:rPr>
        <w:t>-</w:t>
      </w:r>
      <w:r w:rsidR="00FC1122" w:rsidRPr="00B96001">
        <w:rPr>
          <w:rFonts w:ascii="Calibri" w:hAnsi="Calibri"/>
        </w:rPr>
        <w:t>2</w:t>
      </w:r>
      <w:r w:rsidR="006402EE">
        <w:rPr>
          <w:rFonts w:ascii="Calibri" w:hAnsi="Calibri"/>
        </w:rPr>
        <w:t xml:space="preserve">° </w:t>
      </w:r>
      <w:r w:rsidR="00FC1122" w:rsidRPr="00B96001">
        <w:rPr>
          <w:rFonts w:ascii="Calibri" w:hAnsi="Calibri"/>
        </w:rPr>
        <w:t>du CGPPP).</w:t>
      </w:r>
      <w:r w:rsidR="00244C19" w:rsidRPr="00B96001">
        <w:rPr>
          <w:rFonts w:ascii="Calibri" w:hAnsi="Calibri"/>
          <w:szCs w:val="22"/>
        </w:rPr>
        <w:t xml:space="preserve"> </w:t>
      </w:r>
    </w:p>
    <w:p w14:paraId="7C1396FE" w14:textId="77777777" w:rsidR="00B96001" w:rsidRPr="00BA5BBD" w:rsidRDefault="00207848" w:rsidP="00B96001">
      <w:pPr>
        <w:pStyle w:val="En-tte"/>
        <w:numPr>
          <w:ilvl w:val="0"/>
          <w:numId w:val="38"/>
        </w:numPr>
        <w:tabs>
          <w:tab w:val="clear" w:pos="4536"/>
          <w:tab w:val="clear" w:pos="9072"/>
          <w:tab w:val="left" w:pos="0"/>
          <w:tab w:val="left" w:pos="1134"/>
        </w:tabs>
        <w:ind w:left="1135" w:hanging="284"/>
        <w:jc w:val="both"/>
        <w:rPr>
          <w:rFonts w:ascii="Calibri" w:hAnsi="Calibri"/>
          <w:szCs w:val="22"/>
        </w:rPr>
      </w:pPr>
      <w:r w:rsidRPr="00B96001">
        <w:rPr>
          <w:rFonts w:ascii="Calibri" w:hAnsi="Calibri"/>
        </w:rPr>
        <w:t xml:space="preserve">300 € HT par acte publié pour </w:t>
      </w:r>
      <w:r w:rsidR="00EC7ABD" w:rsidRPr="00B96001">
        <w:rPr>
          <w:rFonts w:ascii="Calibri" w:hAnsi="Calibri"/>
        </w:rPr>
        <w:t xml:space="preserve">la rédaction des actes </w:t>
      </w:r>
      <w:r w:rsidR="009226BC" w:rsidRPr="00B96001">
        <w:rPr>
          <w:rFonts w:ascii="Calibri" w:hAnsi="Calibri"/>
        </w:rPr>
        <w:t xml:space="preserve">authentiques nécessaires en la forme administrative et les formalités de publication au Service de la Publicité </w:t>
      </w:r>
      <w:r w:rsidR="009338BD" w:rsidRPr="00B96001">
        <w:rPr>
          <w:rFonts w:ascii="Calibri" w:hAnsi="Calibri"/>
        </w:rPr>
        <w:t>Foncière.</w:t>
      </w:r>
      <w:r w:rsidR="00244C19" w:rsidRPr="00B96001">
        <w:rPr>
          <w:rFonts w:ascii="Calibri" w:hAnsi="Calibri"/>
          <w:szCs w:val="22"/>
        </w:rPr>
        <w:t xml:space="preserve"> </w:t>
      </w:r>
    </w:p>
    <w:p w14:paraId="7C1396FF" w14:textId="77777777" w:rsidR="00244C19" w:rsidRPr="004537B2" w:rsidRDefault="00244C19" w:rsidP="00B96001">
      <w:pPr>
        <w:pStyle w:val="En-tte"/>
        <w:tabs>
          <w:tab w:val="clear" w:pos="4536"/>
          <w:tab w:val="clear" w:pos="9072"/>
          <w:tab w:val="left" w:pos="0"/>
          <w:tab w:val="left" w:pos="1134"/>
        </w:tabs>
        <w:jc w:val="both"/>
        <w:rPr>
          <w:rFonts w:ascii="Calibri" w:hAnsi="Calibri"/>
          <w:sz w:val="10"/>
          <w:szCs w:val="10"/>
        </w:rPr>
      </w:pPr>
    </w:p>
    <w:p w14:paraId="7C139700" w14:textId="437ED36F" w:rsidR="00244C19" w:rsidRDefault="00522198" w:rsidP="00244C19">
      <w:pPr>
        <w:pStyle w:val="En-tte"/>
        <w:numPr>
          <w:ilvl w:val="0"/>
          <w:numId w:val="37"/>
        </w:numPr>
        <w:tabs>
          <w:tab w:val="clear" w:pos="4536"/>
          <w:tab w:val="clear" w:pos="9072"/>
          <w:tab w:val="left" w:pos="0"/>
          <w:tab w:val="left" w:pos="1134"/>
        </w:tabs>
        <w:ind w:left="641" w:hanging="357"/>
        <w:jc w:val="both"/>
        <w:rPr>
          <w:rFonts w:ascii="Calibri" w:hAnsi="Calibri"/>
          <w:i/>
          <w:szCs w:val="22"/>
        </w:rPr>
      </w:pPr>
      <w:r w:rsidRPr="00244C19">
        <w:rPr>
          <w:rFonts w:ascii="Calibri" w:hAnsi="Calibri"/>
          <w:b/>
        </w:rPr>
        <w:t xml:space="preserve">Si la </w:t>
      </w:r>
      <w:r w:rsidR="004A1FD5" w:rsidRPr="00244C19">
        <w:rPr>
          <w:rFonts w:ascii="Calibri" w:hAnsi="Calibri"/>
          <w:b/>
        </w:rPr>
        <w:t>C</w:t>
      </w:r>
      <w:r w:rsidRPr="00244C19">
        <w:rPr>
          <w:rFonts w:ascii="Calibri" w:hAnsi="Calibri"/>
          <w:b/>
        </w:rPr>
        <w:t xml:space="preserve">ommune </w:t>
      </w:r>
      <w:r w:rsidR="004C5FE9" w:rsidRPr="00244C19">
        <w:rPr>
          <w:rFonts w:ascii="Calibri" w:hAnsi="Calibri"/>
          <w:b/>
        </w:rPr>
        <w:t>ne sollicite pas</w:t>
      </w:r>
      <w:r w:rsidRPr="00244C19">
        <w:rPr>
          <w:rFonts w:ascii="Calibri" w:hAnsi="Calibri"/>
          <w:b/>
        </w:rPr>
        <w:t xml:space="preserve"> l'intervention de la SAFER pour la mise en œuvre de la procédure et la publication des actes administratifs</w:t>
      </w:r>
      <w:r w:rsidR="00B051FD" w:rsidRPr="00244C19">
        <w:rPr>
          <w:rFonts w:ascii="Calibri" w:hAnsi="Calibri"/>
          <w:b/>
        </w:rPr>
        <w:t xml:space="preserve">, </w:t>
      </w:r>
      <w:r w:rsidR="00B051FD" w:rsidRPr="00244C19">
        <w:rPr>
          <w:rFonts w:ascii="Calibri" w:hAnsi="Calibri"/>
        </w:rPr>
        <w:t xml:space="preserve">une mention manuscrite en ce sens devra précéder </w:t>
      </w:r>
      <w:r w:rsidR="004A1FD5" w:rsidRPr="00244C19">
        <w:rPr>
          <w:rFonts w:ascii="Calibri" w:hAnsi="Calibri"/>
        </w:rPr>
        <w:t xml:space="preserve">la signature du représentant de la Commune. </w:t>
      </w:r>
      <w:r w:rsidR="009D72F9" w:rsidRPr="00244C19">
        <w:rPr>
          <w:rFonts w:ascii="Calibri" w:hAnsi="Calibri"/>
        </w:rPr>
        <w:t>Seule l</w:t>
      </w:r>
      <w:r w:rsidR="005031E8" w:rsidRPr="00244C19">
        <w:rPr>
          <w:rFonts w:ascii="Calibri" w:hAnsi="Calibri"/>
        </w:rPr>
        <w:t>a prestation pour l’établissement de la cartographie des BSM et du fichier des comptes de propriété correspondants, la recherche et le traitement des actes d’état civil et des états hypothécaires</w:t>
      </w:r>
      <w:r w:rsidR="002345FB" w:rsidRPr="00244C19">
        <w:rPr>
          <w:rFonts w:ascii="Calibri" w:hAnsi="Calibri"/>
        </w:rPr>
        <w:t xml:space="preserve">, sera éventuellement due. </w:t>
      </w:r>
      <w:r w:rsidR="00F40AB9" w:rsidRPr="00244C19">
        <w:rPr>
          <w:rFonts w:ascii="Calibri" w:hAnsi="Calibri"/>
        </w:rPr>
        <w:t xml:space="preserve">La Commune </w:t>
      </w:r>
      <w:r w:rsidR="005D2AAE" w:rsidRPr="00244C19">
        <w:rPr>
          <w:rFonts w:ascii="Calibri" w:hAnsi="Calibri"/>
        </w:rPr>
        <w:t>reste</w:t>
      </w:r>
      <w:r w:rsidR="00F40AB9" w:rsidRPr="00244C19">
        <w:rPr>
          <w:rFonts w:ascii="Calibri" w:hAnsi="Calibri"/>
        </w:rPr>
        <w:t xml:space="preserve"> toutefois </w:t>
      </w:r>
      <w:r w:rsidR="005D2AAE" w:rsidRPr="00244C19">
        <w:rPr>
          <w:rFonts w:ascii="Calibri" w:hAnsi="Calibri"/>
        </w:rPr>
        <w:t xml:space="preserve">engagée </w:t>
      </w:r>
      <w:r w:rsidR="00493FAF" w:rsidRPr="00244C19">
        <w:rPr>
          <w:rFonts w:ascii="Calibri" w:hAnsi="Calibri"/>
        </w:rPr>
        <w:t xml:space="preserve">à poursuivre la procédure jusqu'à </w:t>
      </w:r>
      <w:r w:rsidR="00AC6131" w:rsidRPr="00244C19">
        <w:rPr>
          <w:rFonts w:ascii="Calibri" w:hAnsi="Calibri"/>
        </w:rPr>
        <w:t>l'incorporation des biens sélectionnés</w:t>
      </w:r>
      <w:r w:rsidR="00631B20" w:rsidRPr="00244C19">
        <w:rPr>
          <w:rFonts w:ascii="Calibri" w:hAnsi="Calibri"/>
        </w:rPr>
        <w:t xml:space="preserve"> et aux dispositions de l’Article 3 en cas de vente des biens incorporés.</w:t>
      </w:r>
      <w:r w:rsidR="00244C19" w:rsidRPr="00244C19">
        <w:rPr>
          <w:rFonts w:ascii="Calibri" w:hAnsi="Calibri"/>
          <w:i/>
          <w:szCs w:val="22"/>
        </w:rPr>
        <w:t xml:space="preserve"> </w:t>
      </w:r>
    </w:p>
    <w:p w14:paraId="7C139701" w14:textId="77777777" w:rsidR="00244C19" w:rsidRPr="004537B2" w:rsidRDefault="00244C19" w:rsidP="00244C19">
      <w:pPr>
        <w:pStyle w:val="En-tte"/>
        <w:tabs>
          <w:tab w:val="clear" w:pos="4536"/>
          <w:tab w:val="clear" w:pos="9072"/>
          <w:tab w:val="left" w:pos="0"/>
          <w:tab w:val="left" w:pos="1134"/>
        </w:tabs>
        <w:ind w:left="641"/>
        <w:jc w:val="both"/>
        <w:rPr>
          <w:rFonts w:ascii="Calibri" w:hAnsi="Calibri"/>
          <w:iCs/>
          <w:sz w:val="10"/>
          <w:szCs w:val="10"/>
        </w:rPr>
      </w:pPr>
    </w:p>
    <w:p w14:paraId="7C139702" w14:textId="77777777" w:rsidR="00244C19" w:rsidRDefault="00244C19" w:rsidP="00244C19">
      <w:pPr>
        <w:pStyle w:val="En-tte"/>
        <w:numPr>
          <w:ilvl w:val="0"/>
          <w:numId w:val="37"/>
        </w:numPr>
        <w:tabs>
          <w:tab w:val="clear" w:pos="4536"/>
          <w:tab w:val="clear" w:pos="9072"/>
          <w:tab w:val="left" w:pos="0"/>
          <w:tab w:val="left" w:pos="1134"/>
        </w:tabs>
        <w:ind w:left="641" w:hanging="357"/>
        <w:jc w:val="both"/>
        <w:rPr>
          <w:rFonts w:ascii="Calibri" w:hAnsi="Calibri"/>
          <w:i/>
          <w:szCs w:val="22"/>
        </w:rPr>
      </w:pPr>
      <w:r>
        <w:rPr>
          <w:rFonts w:ascii="Calibri" w:hAnsi="Calibri"/>
          <w:b/>
        </w:rPr>
        <w:t xml:space="preserve">Dans tous les cas, les sommes facturées en vertu de la mise en œuvre de la procédure et la publication des actes administratifs ne pourront excéder 25 €/parcelle </w:t>
      </w:r>
      <w:r w:rsidR="00B96001">
        <w:rPr>
          <w:rFonts w:ascii="Calibri" w:hAnsi="Calibri"/>
          <w:b/>
        </w:rPr>
        <w:t>retenue pour être étudiée</w:t>
      </w:r>
      <w:r>
        <w:rPr>
          <w:rFonts w:ascii="Calibri" w:hAnsi="Calibri"/>
          <w:b/>
        </w:rPr>
        <w:t>.</w:t>
      </w:r>
    </w:p>
    <w:p w14:paraId="35E08051" w14:textId="77777777" w:rsidR="0049675C" w:rsidRPr="0049675C" w:rsidRDefault="0049675C" w:rsidP="00244C19">
      <w:pPr>
        <w:pStyle w:val="En-tte"/>
        <w:tabs>
          <w:tab w:val="clear" w:pos="4536"/>
          <w:tab w:val="clear" w:pos="9072"/>
          <w:tab w:val="left" w:pos="0"/>
          <w:tab w:val="left" w:pos="1134"/>
        </w:tabs>
        <w:ind w:left="641"/>
        <w:jc w:val="both"/>
        <w:rPr>
          <w:rFonts w:ascii="Calibri" w:hAnsi="Calibri"/>
          <w:iCs/>
          <w:szCs w:val="22"/>
        </w:rPr>
      </w:pPr>
    </w:p>
    <w:p w14:paraId="7C139704" w14:textId="2F576EE2" w:rsidR="009E7EA9" w:rsidRPr="0009208C" w:rsidRDefault="009E7EA9" w:rsidP="002E1018">
      <w:pPr>
        <w:pStyle w:val="En-tte"/>
        <w:shd w:val="clear" w:color="auto" w:fill="244061"/>
        <w:tabs>
          <w:tab w:val="clear" w:pos="4536"/>
          <w:tab w:val="clear" w:pos="9072"/>
          <w:tab w:val="left" w:pos="6663"/>
        </w:tabs>
        <w:spacing w:after="240"/>
        <w:jc w:val="both"/>
        <w:rPr>
          <w:rFonts w:ascii="Calibri" w:hAnsi="Calibri"/>
          <w:b/>
          <w:color w:val="FFFFFF"/>
          <w:sz w:val="28"/>
          <w:szCs w:val="22"/>
        </w:rPr>
      </w:pPr>
      <w:r w:rsidRPr="0009208C">
        <w:rPr>
          <w:rFonts w:ascii="Calibri" w:hAnsi="Calibri"/>
          <w:b/>
          <w:color w:val="FFFFFF"/>
          <w:sz w:val="28"/>
          <w:szCs w:val="22"/>
        </w:rPr>
        <w:t xml:space="preserve">ARTICLE </w:t>
      </w:r>
      <w:r w:rsidR="00D61CF1">
        <w:rPr>
          <w:rFonts w:ascii="Calibri" w:hAnsi="Calibri"/>
          <w:b/>
          <w:color w:val="FFFFFF"/>
          <w:sz w:val="28"/>
          <w:szCs w:val="22"/>
        </w:rPr>
        <w:t>5</w:t>
      </w:r>
      <w:r w:rsidRPr="0009208C">
        <w:rPr>
          <w:rFonts w:ascii="Calibri" w:hAnsi="Calibri"/>
          <w:b/>
          <w:color w:val="FFFFFF"/>
          <w:sz w:val="28"/>
          <w:szCs w:val="22"/>
        </w:rPr>
        <w:t> : Règlements des prestations </w:t>
      </w:r>
    </w:p>
    <w:p w14:paraId="7C139705" w14:textId="77777777" w:rsidR="009E7EA9" w:rsidRDefault="009E7EA9" w:rsidP="002E1018">
      <w:pPr>
        <w:pStyle w:val="NormalWeb"/>
        <w:spacing w:before="0" w:beforeAutospacing="0" w:after="0" w:afterAutospacing="0"/>
        <w:jc w:val="both"/>
        <w:rPr>
          <w:rFonts w:ascii="Calibri" w:hAnsi="Calibri"/>
        </w:rPr>
      </w:pPr>
      <w:r w:rsidRPr="00BA5BBD">
        <w:rPr>
          <w:rFonts w:ascii="Calibri" w:hAnsi="Calibri"/>
        </w:rPr>
        <w:t xml:space="preserve">Les paiements </w:t>
      </w:r>
      <w:r w:rsidR="00B94033" w:rsidRPr="0002758C">
        <w:rPr>
          <w:rFonts w:ascii="Calibri" w:hAnsi="Calibri"/>
        </w:rPr>
        <w:t xml:space="preserve">à la </w:t>
      </w:r>
      <w:r w:rsidR="00EF081C">
        <w:rPr>
          <w:rFonts w:ascii="Calibri" w:hAnsi="Calibri"/>
        </w:rPr>
        <w:t>SAFER</w:t>
      </w:r>
      <w:r w:rsidR="00B94033" w:rsidRPr="0002758C">
        <w:rPr>
          <w:rFonts w:ascii="Calibri" w:hAnsi="Calibri"/>
        </w:rPr>
        <w:t xml:space="preserve"> </w:t>
      </w:r>
      <w:r w:rsidRPr="00BA5BBD">
        <w:rPr>
          <w:rFonts w:ascii="Calibri" w:hAnsi="Calibri"/>
        </w:rPr>
        <w:t xml:space="preserve">seront effectués par virement au Crédit Agricole Provence Côte d’Azur de Manosque, sur le </w:t>
      </w:r>
      <w:r w:rsidR="00564FD5" w:rsidRPr="00BA5BBD">
        <w:rPr>
          <w:rFonts w:ascii="Calibri" w:hAnsi="Calibri"/>
        </w:rPr>
        <w:t xml:space="preserve">compte ouvert </w:t>
      </w:r>
      <w:r w:rsidR="00EF081C">
        <w:rPr>
          <w:rFonts w:ascii="Calibri" w:hAnsi="Calibri"/>
        </w:rPr>
        <w:t>à son nom</w:t>
      </w:r>
      <w:r w:rsidRPr="00BA5BBD">
        <w:rPr>
          <w:rFonts w:ascii="Calibri" w:hAnsi="Calibri"/>
        </w:rPr>
        <w:t xml:space="preserve"> sous le numéro : </w:t>
      </w:r>
      <w:r w:rsidRPr="00BA5BBD">
        <w:rPr>
          <w:rFonts w:ascii="Calibri" w:hAnsi="Calibri"/>
          <w:b/>
        </w:rPr>
        <w:t>19 106 00841 03491889000 67</w:t>
      </w:r>
      <w:r w:rsidRPr="00BA5BBD">
        <w:rPr>
          <w:rFonts w:ascii="Calibri" w:hAnsi="Calibri"/>
        </w:rPr>
        <w:t>, sur présentation de factures.</w:t>
      </w:r>
    </w:p>
    <w:p w14:paraId="7C139706" w14:textId="77777777" w:rsidR="00EF081C" w:rsidRDefault="00EF081C" w:rsidP="002E1018">
      <w:pPr>
        <w:rPr>
          <w:rFonts w:ascii="Calibri" w:eastAsia="Times" w:hAnsi="Calibri"/>
        </w:rPr>
      </w:pPr>
    </w:p>
    <w:p w14:paraId="7C139707" w14:textId="314649B8" w:rsidR="009E7EA9" w:rsidRPr="0009208C" w:rsidRDefault="009E7EA9" w:rsidP="002E1018">
      <w:pPr>
        <w:pStyle w:val="En-tte"/>
        <w:shd w:val="clear" w:color="auto" w:fill="244061"/>
        <w:tabs>
          <w:tab w:val="clear" w:pos="4536"/>
          <w:tab w:val="clear" w:pos="9072"/>
          <w:tab w:val="left" w:pos="6663"/>
        </w:tabs>
        <w:spacing w:after="240"/>
        <w:jc w:val="both"/>
        <w:rPr>
          <w:rFonts w:ascii="Calibri" w:hAnsi="Calibri"/>
          <w:b/>
          <w:color w:val="FFFFFF"/>
          <w:sz w:val="28"/>
          <w:szCs w:val="22"/>
        </w:rPr>
      </w:pPr>
      <w:r w:rsidRPr="0009208C">
        <w:rPr>
          <w:rFonts w:ascii="Calibri" w:hAnsi="Calibri"/>
          <w:b/>
          <w:color w:val="FFFFFF"/>
          <w:sz w:val="28"/>
          <w:szCs w:val="22"/>
        </w:rPr>
        <w:t xml:space="preserve">ARTICLE </w:t>
      </w:r>
      <w:r w:rsidR="00D61CF1">
        <w:rPr>
          <w:rFonts w:ascii="Calibri" w:hAnsi="Calibri"/>
          <w:b/>
          <w:color w:val="FFFFFF"/>
          <w:sz w:val="28"/>
          <w:szCs w:val="22"/>
        </w:rPr>
        <w:t>6</w:t>
      </w:r>
      <w:r w:rsidRPr="0009208C">
        <w:rPr>
          <w:rFonts w:ascii="Calibri" w:hAnsi="Calibri"/>
          <w:b/>
          <w:color w:val="FFFFFF"/>
          <w:sz w:val="28"/>
          <w:szCs w:val="22"/>
        </w:rPr>
        <w:t> : Entrée en vigueur et durée de la convention </w:t>
      </w:r>
    </w:p>
    <w:p w14:paraId="7C139708" w14:textId="77777777" w:rsidR="0002758C" w:rsidRDefault="00AB3FFC" w:rsidP="002E1018">
      <w:pPr>
        <w:pStyle w:val="En-tte"/>
        <w:tabs>
          <w:tab w:val="clear" w:pos="4536"/>
          <w:tab w:val="clear" w:pos="9072"/>
          <w:tab w:val="left" w:pos="6663"/>
        </w:tabs>
        <w:jc w:val="both"/>
        <w:rPr>
          <w:rFonts w:ascii="Calibri" w:hAnsi="Calibri"/>
          <w:szCs w:val="22"/>
        </w:rPr>
      </w:pPr>
      <w:r w:rsidRPr="00BA5BBD">
        <w:rPr>
          <w:rFonts w:ascii="Calibri" w:hAnsi="Calibri"/>
          <w:szCs w:val="22"/>
        </w:rPr>
        <w:t xml:space="preserve">Cette convention est conclue pour une durée de </w:t>
      </w:r>
      <w:r w:rsidRPr="0080477A">
        <w:rPr>
          <w:rFonts w:ascii="Calibri" w:hAnsi="Calibri"/>
          <w:b/>
          <w:bCs/>
          <w:szCs w:val="22"/>
        </w:rPr>
        <w:t>trois années</w:t>
      </w:r>
      <w:r w:rsidRPr="00BA5BBD">
        <w:rPr>
          <w:rFonts w:ascii="Calibri" w:hAnsi="Calibri"/>
          <w:szCs w:val="22"/>
        </w:rPr>
        <w:t xml:space="preserve"> à compter de sa mise en application. </w:t>
      </w:r>
      <w:r w:rsidR="00A575FA" w:rsidRPr="00BA5BBD">
        <w:rPr>
          <w:rFonts w:ascii="Calibri" w:hAnsi="Calibri"/>
          <w:szCs w:val="22"/>
        </w:rPr>
        <w:t>Cette convention entrera en application dès sa signature et après approbation par les Commissa</w:t>
      </w:r>
      <w:r w:rsidR="00564FD5" w:rsidRPr="00BA5BBD">
        <w:rPr>
          <w:rFonts w:ascii="Calibri" w:hAnsi="Calibri"/>
          <w:szCs w:val="22"/>
        </w:rPr>
        <w:t xml:space="preserve">ires du Gouvernement de la </w:t>
      </w:r>
      <w:r w:rsidR="00EF081C">
        <w:rPr>
          <w:rFonts w:ascii="Calibri" w:hAnsi="Calibri"/>
          <w:szCs w:val="22"/>
        </w:rPr>
        <w:t>SAFER</w:t>
      </w:r>
      <w:r w:rsidR="00A575FA" w:rsidRPr="00BA5BBD">
        <w:rPr>
          <w:rFonts w:ascii="Calibri" w:hAnsi="Calibri"/>
          <w:szCs w:val="22"/>
        </w:rPr>
        <w:t>.</w:t>
      </w:r>
      <w:r w:rsidRPr="00BA5BBD">
        <w:rPr>
          <w:rFonts w:ascii="Calibri" w:hAnsi="Calibri"/>
          <w:szCs w:val="22"/>
        </w:rPr>
        <w:t xml:space="preserve"> </w:t>
      </w:r>
    </w:p>
    <w:p w14:paraId="7C139709" w14:textId="77777777" w:rsidR="002E1018" w:rsidRPr="00BA5BBD" w:rsidRDefault="002E1018" w:rsidP="002E1018">
      <w:pPr>
        <w:pStyle w:val="En-tte"/>
        <w:tabs>
          <w:tab w:val="clear" w:pos="4536"/>
          <w:tab w:val="clear" w:pos="9072"/>
          <w:tab w:val="left" w:pos="6663"/>
        </w:tabs>
        <w:jc w:val="both"/>
        <w:rPr>
          <w:rFonts w:ascii="Calibri" w:hAnsi="Calibri"/>
          <w:szCs w:val="22"/>
        </w:rPr>
      </w:pPr>
    </w:p>
    <w:p w14:paraId="7C13970A" w14:textId="02DBC4CB" w:rsidR="00A63304" w:rsidRPr="00E32317" w:rsidRDefault="00A63304" w:rsidP="002E1018">
      <w:pPr>
        <w:pStyle w:val="En-tte"/>
        <w:shd w:val="clear" w:color="auto" w:fill="244061"/>
        <w:tabs>
          <w:tab w:val="clear" w:pos="4536"/>
          <w:tab w:val="clear" w:pos="9072"/>
          <w:tab w:val="left" w:pos="6663"/>
        </w:tabs>
        <w:spacing w:after="240"/>
        <w:jc w:val="both"/>
        <w:rPr>
          <w:rFonts w:ascii="Calibri" w:hAnsi="Calibri"/>
          <w:b/>
          <w:color w:val="FFFFFF"/>
          <w:sz w:val="28"/>
          <w:szCs w:val="22"/>
        </w:rPr>
      </w:pPr>
      <w:r w:rsidRPr="00E32317">
        <w:rPr>
          <w:rFonts w:ascii="Calibri" w:hAnsi="Calibri"/>
          <w:b/>
          <w:color w:val="FFFFFF"/>
          <w:sz w:val="28"/>
          <w:szCs w:val="22"/>
        </w:rPr>
        <w:t xml:space="preserve">ARTICLE </w:t>
      </w:r>
      <w:r w:rsidR="00D61CF1">
        <w:rPr>
          <w:rFonts w:ascii="Calibri" w:hAnsi="Calibri"/>
          <w:b/>
          <w:color w:val="FFFFFF"/>
          <w:sz w:val="28"/>
          <w:szCs w:val="22"/>
        </w:rPr>
        <w:t>7</w:t>
      </w:r>
      <w:r w:rsidRPr="00E32317">
        <w:rPr>
          <w:rFonts w:ascii="Calibri" w:hAnsi="Calibri"/>
          <w:b/>
          <w:color w:val="FFFFFF"/>
          <w:sz w:val="28"/>
          <w:szCs w:val="22"/>
        </w:rPr>
        <w:t> : Cautionnement et responsabilité civile professionnelle</w:t>
      </w:r>
    </w:p>
    <w:p w14:paraId="7C13970B" w14:textId="41F4349F" w:rsidR="00E32317" w:rsidRDefault="00A575FA" w:rsidP="002E1018">
      <w:pPr>
        <w:pStyle w:val="En-tte"/>
        <w:tabs>
          <w:tab w:val="clear" w:pos="4536"/>
          <w:tab w:val="clear" w:pos="9072"/>
          <w:tab w:val="left" w:pos="6663"/>
        </w:tabs>
        <w:jc w:val="both"/>
        <w:rPr>
          <w:rFonts w:ascii="Calibri" w:hAnsi="Calibri"/>
          <w:szCs w:val="22"/>
        </w:rPr>
      </w:pPr>
      <w:r w:rsidRPr="00BA5BBD">
        <w:rPr>
          <w:rFonts w:ascii="Calibri" w:hAnsi="Calibri"/>
          <w:szCs w:val="22"/>
        </w:rPr>
        <w:t xml:space="preserve">Conformément au </w:t>
      </w:r>
      <w:r w:rsidR="00564FD5" w:rsidRPr="00BA5BBD">
        <w:rPr>
          <w:rFonts w:ascii="Calibri" w:hAnsi="Calibri"/>
          <w:szCs w:val="22"/>
        </w:rPr>
        <w:t xml:space="preserve">décret du 18 Août 1993, la </w:t>
      </w:r>
      <w:r w:rsidR="00EF081C">
        <w:rPr>
          <w:rFonts w:ascii="Calibri" w:hAnsi="Calibri"/>
          <w:szCs w:val="22"/>
        </w:rPr>
        <w:t>SAFER</w:t>
      </w:r>
      <w:r w:rsidRPr="00BA5BBD">
        <w:rPr>
          <w:rFonts w:ascii="Calibri" w:hAnsi="Calibri"/>
          <w:szCs w:val="22"/>
        </w:rPr>
        <w:t xml:space="preserve"> déclare bénéficier d’une assurance contre les conséquences pécuniaires de sa responsabilité civile professionnelle et d’un </w:t>
      </w:r>
      <w:r w:rsidR="00BB3A3D" w:rsidRPr="00BA5BBD">
        <w:rPr>
          <w:rFonts w:ascii="Calibri" w:hAnsi="Calibri"/>
          <w:szCs w:val="22"/>
        </w:rPr>
        <w:t>cautionnement d’un montant de 3</w:t>
      </w:r>
      <w:r w:rsidR="00EF081C">
        <w:rPr>
          <w:rFonts w:ascii="Calibri" w:hAnsi="Calibri"/>
          <w:szCs w:val="22"/>
        </w:rPr>
        <w:t xml:space="preserve">0 000 </w:t>
      </w:r>
      <w:r w:rsidRPr="00BA5BBD">
        <w:rPr>
          <w:rFonts w:ascii="Calibri" w:hAnsi="Calibri"/>
          <w:szCs w:val="22"/>
        </w:rPr>
        <w:t>€ donné par la CRAMA Alpes-Méditerranée</w:t>
      </w:r>
      <w:r w:rsidR="008D409F" w:rsidRPr="00BA5BBD">
        <w:rPr>
          <w:rFonts w:ascii="Calibri" w:hAnsi="Calibri"/>
          <w:szCs w:val="22"/>
        </w:rPr>
        <w:t>.</w:t>
      </w:r>
    </w:p>
    <w:p w14:paraId="509390ED" w14:textId="6EB74586" w:rsidR="00C652F2" w:rsidRDefault="00C652F2" w:rsidP="002E1018">
      <w:pPr>
        <w:pStyle w:val="En-tte"/>
        <w:tabs>
          <w:tab w:val="clear" w:pos="4536"/>
          <w:tab w:val="clear" w:pos="9072"/>
          <w:tab w:val="left" w:pos="6663"/>
        </w:tabs>
        <w:jc w:val="both"/>
        <w:rPr>
          <w:rFonts w:ascii="Calibri" w:hAnsi="Calibri"/>
          <w:szCs w:val="22"/>
        </w:rPr>
      </w:pPr>
    </w:p>
    <w:p w14:paraId="07F3110E" w14:textId="12E204CE" w:rsidR="0084300F" w:rsidRDefault="0084300F" w:rsidP="002E1018">
      <w:pPr>
        <w:pStyle w:val="En-tte"/>
        <w:tabs>
          <w:tab w:val="clear" w:pos="4536"/>
          <w:tab w:val="clear" w:pos="9072"/>
          <w:tab w:val="left" w:pos="6663"/>
        </w:tabs>
        <w:jc w:val="both"/>
        <w:rPr>
          <w:rFonts w:ascii="Calibri" w:hAnsi="Calibri"/>
          <w:szCs w:val="22"/>
        </w:rPr>
      </w:pPr>
    </w:p>
    <w:p w14:paraId="03DF0797" w14:textId="1E32DA8A" w:rsidR="0084300F" w:rsidRDefault="0084300F" w:rsidP="002E1018">
      <w:pPr>
        <w:pStyle w:val="En-tte"/>
        <w:tabs>
          <w:tab w:val="clear" w:pos="4536"/>
          <w:tab w:val="clear" w:pos="9072"/>
          <w:tab w:val="left" w:pos="6663"/>
        </w:tabs>
        <w:jc w:val="both"/>
        <w:rPr>
          <w:rFonts w:ascii="Calibri" w:hAnsi="Calibri"/>
          <w:szCs w:val="22"/>
        </w:rPr>
      </w:pPr>
    </w:p>
    <w:p w14:paraId="1FF699D4" w14:textId="77777777" w:rsidR="0084300F" w:rsidRDefault="0084300F" w:rsidP="002E1018">
      <w:pPr>
        <w:pStyle w:val="En-tte"/>
        <w:tabs>
          <w:tab w:val="clear" w:pos="4536"/>
          <w:tab w:val="clear" w:pos="9072"/>
          <w:tab w:val="left" w:pos="6663"/>
        </w:tabs>
        <w:jc w:val="both"/>
        <w:rPr>
          <w:rFonts w:ascii="Calibri" w:hAnsi="Calibri"/>
          <w:szCs w:val="22"/>
        </w:rPr>
      </w:pPr>
    </w:p>
    <w:p w14:paraId="7C13970C" w14:textId="77777777" w:rsidR="002E1018" w:rsidRPr="00BA5BBD" w:rsidRDefault="002E1018" w:rsidP="002E1018">
      <w:pPr>
        <w:pStyle w:val="En-tte"/>
        <w:tabs>
          <w:tab w:val="clear" w:pos="4536"/>
          <w:tab w:val="clear" w:pos="9072"/>
          <w:tab w:val="left" w:pos="6663"/>
        </w:tabs>
        <w:jc w:val="both"/>
        <w:rPr>
          <w:rFonts w:ascii="Calibri" w:hAnsi="Calibri"/>
          <w:szCs w:val="22"/>
        </w:rPr>
      </w:pPr>
    </w:p>
    <w:p w14:paraId="7C13970D" w14:textId="6410ED60" w:rsidR="00A63304" w:rsidRPr="00E32317" w:rsidRDefault="00A63304" w:rsidP="002E1018">
      <w:pPr>
        <w:pStyle w:val="En-tte"/>
        <w:shd w:val="clear" w:color="auto" w:fill="244061"/>
        <w:tabs>
          <w:tab w:val="clear" w:pos="4536"/>
          <w:tab w:val="clear" w:pos="9072"/>
          <w:tab w:val="left" w:pos="6663"/>
        </w:tabs>
        <w:spacing w:after="240"/>
        <w:jc w:val="both"/>
        <w:rPr>
          <w:rFonts w:ascii="Calibri" w:hAnsi="Calibri"/>
          <w:b/>
          <w:color w:val="FFFFFF"/>
          <w:sz w:val="28"/>
          <w:szCs w:val="22"/>
        </w:rPr>
      </w:pPr>
      <w:r w:rsidRPr="00E32317">
        <w:rPr>
          <w:rFonts w:ascii="Calibri" w:hAnsi="Calibri"/>
          <w:b/>
          <w:color w:val="FFFFFF"/>
          <w:sz w:val="28"/>
          <w:szCs w:val="22"/>
        </w:rPr>
        <w:lastRenderedPageBreak/>
        <w:t xml:space="preserve">ARTICLE </w:t>
      </w:r>
      <w:r w:rsidR="00716FB6">
        <w:rPr>
          <w:rFonts w:ascii="Calibri" w:hAnsi="Calibri"/>
          <w:b/>
          <w:color w:val="FFFFFF"/>
          <w:sz w:val="28"/>
          <w:szCs w:val="22"/>
        </w:rPr>
        <w:t>8</w:t>
      </w:r>
      <w:r w:rsidRPr="00E32317">
        <w:rPr>
          <w:rFonts w:ascii="Calibri" w:hAnsi="Calibri"/>
          <w:b/>
          <w:color w:val="FFFFFF"/>
          <w:sz w:val="28"/>
          <w:szCs w:val="22"/>
        </w:rPr>
        <w:t> : Dénonciation de la présente convention </w:t>
      </w:r>
    </w:p>
    <w:p w14:paraId="7C13970E" w14:textId="77777777" w:rsidR="001D7212" w:rsidRDefault="00A575FA" w:rsidP="002E1018">
      <w:pPr>
        <w:pStyle w:val="En-tte"/>
        <w:tabs>
          <w:tab w:val="clear" w:pos="4536"/>
          <w:tab w:val="clear" w:pos="9072"/>
          <w:tab w:val="left" w:pos="6663"/>
        </w:tabs>
        <w:jc w:val="both"/>
        <w:rPr>
          <w:rFonts w:ascii="Calibri" w:hAnsi="Calibri"/>
          <w:szCs w:val="22"/>
        </w:rPr>
      </w:pPr>
      <w:r w:rsidRPr="00BA5BBD">
        <w:rPr>
          <w:rFonts w:ascii="Calibri" w:hAnsi="Calibri"/>
          <w:szCs w:val="22"/>
        </w:rPr>
        <w:t xml:space="preserve">En cas d’impossibilités technique, administrative ou autre, dûment constatées par l’un ou l’autre des signataires, il pourra être mis fin à la présente convention moyennant </w:t>
      </w:r>
      <w:r w:rsidRPr="006F66AA">
        <w:rPr>
          <w:rFonts w:ascii="Calibri" w:hAnsi="Calibri"/>
          <w:b/>
          <w:bCs/>
          <w:szCs w:val="22"/>
        </w:rPr>
        <w:t>un préavis de trois mois</w:t>
      </w:r>
      <w:r w:rsidRPr="00BA5BBD">
        <w:rPr>
          <w:rFonts w:ascii="Calibri" w:hAnsi="Calibri"/>
          <w:szCs w:val="22"/>
        </w:rPr>
        <w:t xml:space="preserve"> par dénonciation sous forme de lettre recommandée avec avis de réception, une autre convention pouvant être signée sur de nouvelles bases.</w:t>
      </w:r>
      <w:r w:rsidR="00F40AB9">
        <w:rPr>
          <w:rFonts w:ascii="Calibri" w:hAnsi="Calibri"/>
          <w:szCs w:val="22"/>
        </w:rPr>
        <w:t xml:space="preserve"> </w:t>
      </w:r>
      <w:r w:rsidR="001D7212" w:rsidRPr="00BA5BBD">
        <w:rPr>
          <w:rFonts w:ascii="Calibri" w:hAnsi="Calibri"/>
          <w:szCs w:val="22"/>
        </w:rPr>
        <w:t>Toute opération engagée antérieurement à l'effet de la résiliation de la présente sera soumise à celle-ci jusqu'à son terme.</w:t>
      </w:r>
    </w:p>
    <w:p w14:paraId="7C13970F" w14:textId="77777777" w:rsidR="002E1018" w:rsidRPr="000D7CFA" w:rsidRDefault="002E1018" w:rsidP="002E1018">
      <w:pPr>
        <w:pStyle w:val="En-tte"/>
        <w:tabs>
          <w:tab w:val="clear" w:pos="4536"/>
          <w:tab w:val="clear" w:pos="9072"/>
          <w:tab w:val="left" w:pos="6663"/>
        </w:tabs>
        <w:jc w:val="both"/>
        <w:rPr>
          <w:rFonts w:ascii="Calibri" w:hAnsi="Calibri"/>
          <w:sz w:val="10"/>
          <w:szCs w:val="10"/>
        </w:rPr>
      </w:pPr>
    </w:p>
    <w:p w14:paraId="7C139710" w14:textId="77777777" w:rsidR="00591858" w:rsidRDefault="00591858" w:rsidP="002E1018">
      <w:pPr>
        <w:pStyle w:val="En-tte"/>
        <w:tabs>
          <w:tab w:val="left" w:pos="6663"/>
        </w:tabs>
        <w:jc w:val="both"/>
        <w:rPr>
          <w:rFonts w:ascii="Calibri" w:hAnsi="Calibri"/>
          <w:szCs w:val="22"/>
        </w:rPr>
      </w:pPr>
      <w:r w:rsidRPr="00BA5BBD">
        <w:rPr>
          <w:rFonts w:ascii="Calibri" w:hAnsi="Calibri"/>
          <w:szCs w:val="22"/>
        </w:rPr>
        <w:t>Toute difficulté d’application de la présente convention fera l’objet d’un examen entre les parties afin de trouver une solution amiable.</w:t>
      </w:r>
    </w:p>
    <w:p w14:paraId="7C139711" w14:textId="77777777" w:rsidR="002E1018" w:rsidRPr="000D7CFA" w:rsidRDefault="002E1018" w:rsidP="002E1018">
      <w:pPr>
        <w:pStyle w:val="En-tte"/>
        <w:tabs>
          <w:tab w:val="left" w:pos="6663"/>
        </w:tabs>
        <w:jc w:val="both"/>
        <w:rPr>
          <w:rFonts w:ascii="Calibri" w:hAnsi="Calibri"/>
          <w:sz w:val="10"/>
          <w:szCs w:val="10"/>
        </w:rPr>
      </w:pPr>
    </w:p>
    <w:p w14:paraId="7C139712" w14:textId="77777777" w:rsidR="00E87771" w:rsidRDefault="00591858" w:rsidP="002E1018">
      <w:pPr>
        <w:pStyle w:val="En-tte"/>
        <w:tabs>
          <w:tab w:val="clear" w:pos="4536"/>
          <w:tab w:val="clear" w:pos="9072"/>
          <w:tab w:val="left" w:pos="6663"/>
        </w:tabs>
        <w:jc w:val="both"/>
        <w:rPr>
          <w:rFonts w:ascii="Calibri" w:hAnsi="Calibri"/>
          <w:szCs w:val="22"/>
        </w:rPr>
      </w:pPr>
      <w:r w:rsidRPr="00BA5BBD">
        <w:rPr>
          <w:rFonts w:ascii="Calibri" w:hAnsi="Calibri"/>
          <w:szCs w:val="22"/>
        </w:rPr>
        <w:t>A défaut, la partie la plus diligente saisira le Tribunal Administratif territorialement compétent.</w:t>
      </w:r>
    </w:p>
    <w:p w14:paraId="7C139713" w14:textId="77777777" w:rsidR="002E1018" w:rsidRPr="000D7CFA" w:rsidRDefault="002E1018" w:rsidP="002E1018">
      <w:pPr>
        <w:pStyle w:val="En-tte"/>
        <w:tabs>
          <w:tab w:val="clear" w:pos="4536"/>
          <w:tab w:val="clear" w:pos="9072"/>
          <w:tab w:val="left" w:pos="6663"/>
        </w:tabs>
        <w:jc w:val="both"/>
        <w:rPr>
          <w:rFonts w:ascii="Calibri" w:hAnsi="Calibri"/>
          <w:sz w:val="10"/>
          <w:szCs w:val="10"/>
        </w:rPr>
      </w:pPr>
    </w:p>
    <w:p w14:paraId="7C139714" w14:textId="77777777" w:rsidR="002E1018" w:rsidRPr="00BA5BBD" w:rsidRDefault="002E1018" w:rsidP="002E1018">
      <w:pPr>
        <w:pStyle w:val="En-tte"/>
        <w:tabs>
          <w:tab w:val="clear" w:pos="4536"/>
          <w:tab w:val="clear" w:pos="9072"/>
          <w:tab w:val="left" w:pos="6663"/>
        </w:tabs>
        <w:jc w:val="both"/>
        <w:rPr>
          <w:rFonts w:ascii="Calibri" w:hAnsi="Calibri"/>
          <w:szCs w:val="22"/>
        </w:rPr>
      </w:pPr>
    </w:p>
    <w:p w14:paraId="7C139715" w14:textId="77777777" w:rsidR="00E87771" w:rsidRDefault="00A575FA" w:rsidP="00E67FDC">
      <w:pPr>
        <w:pStyle w:val="En-tte"/>
        <w:tabs>
          <w:tab w:val="clear" w:pos="4536"/>
          <w:tab w:val="left" w:leader="dot" w:pos="5670"/>
          <w:tab w:val="right" w:leader="dot" w:pos="9072"/>
        </w:tabs>
        <w:jc w:val="both"/>
        <w:rPr>
          <w:rFonts w:ascii="Calibri" w:hAnsi="Calibri"/>
          <w:szCs w:val="22"/>
        </w:rPr>
      </w:pPr>
      <w:r w:rsidRPr="00BA5BBD">
        <w:rPr>
          <w:rFonts w:ascii="Calibri" w:hAnsi="Calibri"/>
          <w:szCs w:val="22"/>
        </w:rPr>
        <w:t>Fait à</w:t>
      </w:r>
      <w:r w:rsidR="00E87771">
        <w:rPr>
          <w:rFonts w:ascii="Calibri" w:hAnsi="Calibri"/>
          <w:szCs w:val="22"/>
        </w:rPr>
        <w:t xml:space="preserve"> </w:t>
      </w:r>
      <w:r w:rsidR="00E87771">
        <w:rPr>
          <w:rFonts w:ascii="Calibri" w:hAnsi="Calibri"/>
          <w:szCs w:val="22"/>
        </w:rPr>
        <w:tab/>
        <w:t xml:space="preserve">, </w:t>
      </w:r>
      <w:r w:rsidRPr="00BA5BBD">
        <w:rPr>
          <w:rFonts w:ascii="Calibri" w:hAnsi="Calibri"/>
          <w:szCs w:val="22"/>
        </w:rPr>
        <w:t>le</w:t>
      </w:r>
      <w:r w:rsidR="00E87771">
        <w:rPr>
          <w:rFonts w:ascii="Calibri" w:hAnsi="Calibri"/>
          <w:szCs w:val="22"/>
        </w:rPr>
        <w:tab/>
      </w:r>
    </w:p>
    <w:p w14:paraId="7C139716" w14:textId="77777777" w:rsidR="00E87771" w:rsidRDefault="00E87771" w:rsidP="00E87771">
      <w:pPr>
        <w:pStyle w:val="En-tte"/>
        <w:tabs>
          <w:tab w:val="clear" w:pos="4536"/>
          <w:tab w:val="clear" w:pos="9072"/>
          <w:tab w:val="left" w:pos="6663"/>
        </w:tabs>
        <w:jc w:val="both"/>
        <w:rPr>
          <w:rFonts w:ascii="Calibri" w:hAnsi="Calibri"/>
          <w:szCs w:val="22"/>
        </w:rPr>
      </w:pPr>
    </w:p>
    <w:p w14:paraId="7C139717" w14:textId="77777777" w:rsidR="00E87771" w:rsidRDefault="00E87771" w:rsidP="00E87771">
      <w:pPr>
        <w:pStyle w:val="En-tte"/>
        <w:tabs>
          <w:tab w:val="clear" w:pos="4536"/>
          <w:tab w:val="clear" w:pos="9072"/>
          <w:tab w:val="left" w:pos="6663"/>
        </w:tabs>
        <w:jc w:val="both"/>
        <w:rPr>
          <w:rFonts w:ascii="Calibri" w:hAnsi="Calibri"/>
          <w:szCs w:val="22"/>
        </w:rPr>
      </w:pPr>
    </w:p>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536"/>
      </w:tblGrid>
      <w:tr w:rsidR="002E1018" w14:paraId="7C13971C" w14:textId="77777777" w:rsidTr="00E87771">
        <w:trPr>
          <w:trHeight w:val="567"/>
        </w:trPr>
        <w:tc>
          <w:tcPr>
            <w:tcW w:w="4536" w:type="dxa"/>
          </w:tcPr>
          <w:p w14:paraId="7C139718" w14:textId="77777777" w:rsidR="002E1018" w:rsidRDefault="002E1018" w:rsidP="00E87771">
            <w:pPr>
              <w:pStyle w:val="En-tte"/>
              <w:tabs>
                <w:tab w:val="clear" w:pos="4536"/>
                <w:tab w:val="clear" w:pos="9072"/>
                <w:tab w:val="left" w:pos="6663"/>
              </w:tabs>
              <w:jc w:val="center"/>
              <w:rPr>
                <w:rFonts w:ascii="Calibri" w:hAnsi="Calibri"/>
                <w:szCs w:val="22"/>
              </w:rPr>
            </w:pPr>
            <w:r>
              <w:rPr>
                <w:rFonts w:ascii="Calibri" w:hAnsi="Calibri"/>
                <w:szCs w:val="22"/>
              </w:rPr>
              <w:t>Pour la Commune</w:t>
            </w:r>
            <w:r w:rsidRPr="00BA5BBD">
              <w:rPr>
                <w:rFonts w:ascii="Calibri" w:hAnsi="Calibri"/>
                <w:szCs w:val="22"/>
              </w:rPr>
              <w:t>,</w:t>
            </w:r>
          </w:p>
          <w:p w14:paraId="7C139719" w14:textId="77777777" w:rsidR="00E87771" w:rsidRDefault="00E87771" w:rsidP="00E87771">
            <w:pPr>
              <w:pStyle w:val="En-tte"/>
              <w:tabs>
                <w:tab w:val="clear" w:pos="4536"/>
                <w:tab w:val="clear" w:pos="9072"/>
                <w:tab w:val="left" w:pos="6663"/>
              </w:tabs>
              <w:jc w:val="center"/>
              <w:rPr>
                <w:rFonts w:ascii="Calibri" w:hAnsi="Calibri"/>
                <w:szCs w:val="22"/>
              </w:rPr>
            </w:pPr>
            <w:r>
              <w:rPr>
                <w:rFonts w:ascii="Calibri" w:hAnsi="Calibri"/>
                <w:szCs w:val="22"/>
              </w:rPr>
              <w:t>Le Maire</w:t>
            </w:r>
          </w:p>
        </w:tc>
        <w:tc>
          <w:tcPr>
            <w:tcW w:w="4536" w:type="dxa"/>
          </w:tcPr>
          <w:p w14:paraId="7C13971A" w14:textId="77777777" w:rsidR="002E1018" w:rsidRDefault="002E1018" w:rsidP="00E87771">
            <w:pPr>
              <w:pStyle w:val="En-tte"/>
              <w:tabs>
                <w:tab w:val="clear" w:pos="4536"/>
                <w:tab w:val="clear" w:pos="9072"/>
                <w:tab w:val="left" w:pos="6663"/>
              </w:tabs>
              <w:jc w:val="center"/>
              <w:rPr>
                <w:rFonts w:ascii="Calibri" w:hAnsi="Calibri"/>
                <w:szCs w:val="22"/>
              </w:rPr>
            </w:pPr>
            <w:r w:rsidRPr="00BA5BBD">
              <w:rPr>
                <w:rFonts w:ascii="Calibri" w:hAnsi="Calibri"/>
                <w:szCs w:val="22"/>
              </w:rPr>
              <w:t>Pour la SAFER,</w:t>
            </w:r>
          </w:p>
          <w:p w14:paraId="7C13971B" w14:textId="26880DA9" w:rsidR="00E87771" w:rsidRDefault="00E87771" w:rsidP="00E87771">
            <w:pPr>
              <w:pStyle w:val="En-tte"/>
              <w:tabs>
                <w:tab w:val="clear" w:pos="4536"/>
                <w:tab w:val="clear" w:pos="9072"/>
                <w:tab w:val="left" w:pos="6663"/>
              </w:tabs>
              <w:jc w:val="center"/>
              <w:rPr>
                <w:rFonts w:ascii="Calibri" w:hAnsi="Calibri"/>
                <w:szCs w:val="22"/>
              </w:rPr>
            </w:pPr>
            <w:r>
              <w:rPr>
                <w:rFonts w:ascii="Calibri" w:hAnsi="Calibri"/>
                <w:szCs w:val="22"/>
              </w:rPr>
              <w:t>L</w:t>
            </w:r>
            <w:r w:rsidR="00210F98">
              <w:rPr>
                <w:rFonts w:ascii="Calibri" w:hAnsi="Calibri"/>
                <w:szCs w:val="22"/>
              </w:rPr>
              <w:t>e</w:t>
            </w:r>
            <w:r>
              <w:rPr>
                <w:rFonts w:ascii="Calibri" w:hAnsi="Calibri"/>
                <w:szCs w:val="22"/>
              </w:rPr>
              <w:t xml:space="preserve"> Directeur Général Délégué</w:t>
            </w:r>
          </w:p>
        </w:tc>
      </w:tr>
    </w:tbl>
    <w:p w14:paraId="7C13971D" w14:textId="77777777" w:rsidR="00E87771" w:rsidRDefault="00E87771" w:rsidP="00E87771">
      <w:pPr>
        <w:pStyle w:val="En-tte"/>
        <w:tabs>
          <w:tab w:val="clear" w:pos="4536"/>
          <w:tab w:val="clear" w:pos="9072"/>
          <w:tab w:val="left" w:pos="6663"/>
        </w:tabs>
        <w:jc w:val="both"/>
        <w:rPr>
          <w:rFonts w:ascii="Arial" w:hAnsi="Arial"/>
          <w:szCs w:val="22"/>
        </w:rPr>
      </w:pPr>
    </w:p>
    <w:sectPr w:rsidR="00E87771" w:rsidSect="005D6FEA">
      <w:headerReference w:type="default" r:id="rId11"/>
      <w:footerReference w:type="default" r:id="rId12"/>
      <w:pgSz w:w="11906" w:h="16838" w:code="9"/>
      <w:pgMar w:top="426" w:right="1134" w:bottom="426" w:left="1134" w:header="709" w:footer="56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CFF07" w14:textId="77777777" w:rsidR="006C74B0" w:rsidRDefault="006C74B0">
      <w:r>
        <w:separator/>
      </w:r>
    </w:p>
  </w:endnote>
  <w:endnote w:type="continuationSeparator" w:id="0">
    <w:p w14:paraId="7538AABE" w14:textId="77777777" w:rsidR="006C74B0" w:rsidRDefault="006C7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9727" w14:textId="41C385BF" w:rsidR="00A7052E" w:rsidRPr="005969FF" w:rsidRDefault="00DF4899" w:rsidP="00DF4899">
    <w:pPr>
      <w:pStyle w:val="Pieddepage"/>
      <w:tabs>
        <w:tab w:val="clear" w:pos="9072"/>
        <w:tab w:val="right" w:pos="9639"/>
      </w:tabs>
      <w:rPr>
        <w:sz w:val="16"/>
        <w:szCs w:val="16"/>
      </w:rPr>
    </w:pPr>
    <w:r>
      <w:rPr>
        <w:sz w:val="16"/>
        <w:szCs w:val="16"/>
      </w:rPr>
      <w:t xml:space="preserve">Mise à </w:t>
    </w:r>
    <w:r w:rsidR="00414DE3">
      <w:rPr>
        <w:sz w:val="16"/>
        <w:szCs w:val="16"/>
      </w:rPr>
      <w:t xml:space="preserve">jour </w:t>
    </w:r>
    <w:r w:rsidR="00325F3F">
      <w:rPr>
        <w:sz w:val="16"/>
        <w:szCs w:val="16"/>
      </w:rPr>
      <w:t>avril 2022</w:t>
    </w:r>
    <w:r>
      <w:rPr>
        <w:sz w:val="16"/>
        <w:szCs w:val="16"/>
      </w:rPr>
      <w:tab/>
    </w:r>
    <w:r>
      <w:rPr>
        <w:sz w:val="16"/>
        <w:szCs w:val="16"/>
      </w:rPr>
      <w:tab/>
    </w:r>
    <w:r w:rsidR="00A7052E" w:rsidRPr="005969FF">
      <w:rPr>
        <w:sz w:val="16"/>
        <w:szCs w:val="16"/>
      </w:rPr>
      <w:fldChar w:fldCharType="begin"/>
    </w:r>
    <w:r w:rsidR="00A7052E" w:rsidRPr="005969FF">
      <w:rPr>
        <w:sz w:val="16"/>
        <w:szCs w:val="16"/>
      </w:rPr>
      <w:instrText>PAGE   \* MERGEFORMAT</w:instrText>
    </w:r>
    <w:r w:rsidR="00A7052E" w:rsidRPr="005969FF">
      <w:rPr>
        <w:sz w:val="16"/>
        <w:szCs w:val="16"/>
      </w:rPr>
      <w:fldChar w:fldCharType="separate"/>
    </w:r>
    <w:r w:rsidR="00124A02">
      <w:rPr>
        <w:noProof/>
        <w:sz w:val="16"/>
        <w:szCs w:val="16"/>
      </w:rPr>
      <w:t>5</w:t>
    </w:r>
    <w:r w:rsidR="00A7052E" w:rsidRPr="005969F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81845" w14:textId="77777777" w:rsidR="006C74B0" w:rsidRDefault="006C74B0">
      <w:r>
        <w:separator/>
      </w:r>
    </w:p>
  </w:footnote>
  <w:footnote w:type="continuationSeparator" w:id="0">
    <w:p w14:paraId="111CBAC8" w14:textId="77777777" w:rsidR="006C74B0" w:rsidRDefault="006C7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9726" w14:textId="7180D5BC" w:rsidR="00A575FA" w:rsidRDefault="00A575FA">
    <w:pPr>
      <w:pStyle w:val="En-tte"/>
      <w:jc w:val="right"/>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lowerLetter"/>
      <w:lvlText w:val="%1)"/>
      <w:lvlJc w:val="left"/>
      <w:pPr>
        <w:tabs>
          <w:tab w:val="num" w:pos="1060"/>
        </w:tabs>
        <w:ind w:left="1060" w:hanging="360"/>
      </w:pPr>
      <w:rPr>
        <w:rFonts w:hint="default"/>
      </w:rPr>
    </w:lvl>
  </w:abstractNum>
  <w:abstractNum w:abstractNumId="1" w15:restartNumberingAfterBreak="0">
    <w:nsid w:val="00000003"/>
    <w:multiLevelType w:val="singleLevel"/>
    <w:tmpl w:val="00000000"/>
    <w:lvl w:ilvl="0">
      <w:start w:val="1"/>
      <w:numFmt w:val="bullet"/>
      <w:lvlText w:val="-"/>
      <w:lvlJc w:val="left"/>
      <w:pPr>
        <w:tabs>
          <w:tab w:val="num" w:pos="480"/>
        </w:tabs>
        <w:ind w:left="480" w:hanging="360"/>
      </w:pPr>
      <w:rPr>
        <w:rFonts w:ascii="Times New Roman" w:hAnsi="Times New Roman" w:hint="default"/>
      </w:rPr>
    </w:lvl>
  </w:abstractNum>
  <w:abstractNum w:abstractNumId="2" w15:restartNumberingAfterBreak="0">
    <w:nsid w:val="0175154A"/>
    <w:multiLevelType w:val="hybridMultilevel"/>
    <w:tmpl w:val="75A6C69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15:restartNumberingAfterBreak="0">
    <w:nsid w:val="0603A5C9"/>
    <w:multiLevelType w:val="singleLevel"/>
    <w:tmpl w:val="E99E08D8"/>
    <w:lvl w:ilvl="0">
      <w:numFmt w:val="none"/>
      <w:lvlText w:val=""/>
      <w:lvlJc w:val="left"/>
      <w:pPr>
        <w:tabs>
          <w:tab w:val="num" w:pos="360"/>
        </w:tabs>
      </w:pPr>
      <w:rPr>
        <w:rFonts w:cs="Times New Roman"/>
      </w:rPr>
    </w:lvl>
  </w:abstractNum>
  <w:abstractNum w:abstractNumId="4" w15:restartNumberingAfterBreak="0">
    <w:nsid w:val="0BD75B78"/>
    <w:multiLevelType w:val="hybridMultilevel"/>
    <w:tmpl w:val="C2EA3F9C"/>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124B02CA"/>
    <w:multiLevelType w:val="hybridMultilevel"/>
    <w:tmpl w:val="61EE3DF0"/>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4D02A3"/>
    <w:multiLevelType w:val="hybridMultilevel"/>
    <w:tmpl w:val="5C720A18"/>
    <w:lvl w:ilvl="0" w:tplc="040C000D">
      <w:start w:val="1"/>
      <w:numFmt w:val="bullet"/>
      <w:lvlText w:val=""/>
      <w:lvlJc w:val="left"/>
      <w:pPr>
        <w:ind w:left="720" w:hanging="360"/>
      </w:pPr>
      <w:rPr>
        <w:rFonts w:ascii="Wingdings" w:hAnsi="Wingdings" w:hint="default"/>
      </w:rPr>
    </w:lvl>
    <w:lvl w:ilvl="1" w:tplc="B0AE8862">
      <w:numFmt w:val="bullet"/>
      <w:lvlText w:val="-"/>
      <w:lvlJc w:val="left"/>
      <w:pPr>
        <w:ind w:left="1440" w:hanging="360"/>
      </w:pPr>
      <w:rPr>
        <w:rFonts w:ascii="Arial" w:eastAsia="Times New Roman"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536E10"/>
    <w:multiLevelType w:val="multilevel"/>
    <w:tmpl w:val="440CCE16"/>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7DE506A"/>
    <w:multiLevelType w:val="hybridMultilevel"/>
    <w:tmpl w:val="48D454EA"/>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9C273A"/>
    <w:multiLevelType w:val="hybridMultilevel"/>
    <w:tmpl w:val="4AB8C3C2"/>
    <w:lvl w:ilvl="0" w:tplc="C0C836B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F357091"/>
    <w:multiLevelType w:val="hybridMultilevel"/>
    <w:tmpl w:val="825A19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0A623A"/>
    <w:multiLevelType w:val="hybridMultilevel"/>
    <w:tmpl w:val="7E6694CE"/>
    <w:lvl w:ilvl="0" w:tplc="5776ADEA">
      <w:numFmt w:val="bullet"/>
      <w:lvlText w:val="-"/>
      <w:lvlJc w:val="left"/>
      <w:pPr>
        <w:ind w:left="1080" w:hanging="360"/>
      </w:pPr>
      <w:rPr>
        <w:rFonts w:ascii="Arial" w:eastAsia="Times"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20F471F9"/>
    <w:multiLevelType w:val="multilevel"/>
    <w:tmpl w:val="872AE1A2"/>
    <w:lvl w:ilvl="0">
      <w:start w:val="3"/>
      <w:numFmt w:val="decimal"/>
      <w:lvlText w:val="%1."/>
      <w:lvlJc w:val="left"/>
      <w:pPr>
        <w:ind w:left="540" w:hanging="54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0FA5EA7"/>
    <w:multiLevelType w:val="hybridMultilevel"/>
    <w:tmpl w:val="CC904C90"/>
    <w:lvl w:ilvl="0" w:tplc="77EC15A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5C077BC"/>
    <w:multiLevelType w:val="hybridMultilevel"/>
    <w:tmpl w:val="7B0E292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7367370"/>
    <w:multiLevelType w:val="hybridMultilevel"/>
    <w:tmpl w:val="C1D0F6E6"/>
    <w:lvl w:ilvl="0" w:tplc="0EF4E41A">
      <w:start w:val="1"/>
      <w:numFmt w:val="bullet"/>
      <w:lvlText w:val=""/>
      <w:lvlJc w:val="left"/>
      <w:pPr>
        <w:tabs>
          <w:tab w:val="num" w:pos="720"/>
        </w:tabs>
        <w:ind w:left="720" w:hanging="360"/>
      </w:pPr>
      <w:rPr>
        <w:rFonts w:ascii="Wingdings" w:hAnsi="Wingdings" w:hint="default"/>
      </w:rPr>
    </w:lvl>
    <w:lvl w:ilvl="1" w:tplc="2D162552">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852A46"/>
    <w:multiLevelType w:val="hybridMultilevel"/>
    <w:tmpl w:val="8BC0CF8A"/>
    <w:lvl w:ilvl="0" w:tplc="BE160218">
      <w:numFmt w:val="bullet"/>
      <w:lvlText w:val="-"/>
      <w:lvlJc w:val="left"/>
      <w:pPr>
        <w:ind w:left="1080" w:hanging="360"/>
      </w:pPr>
      <w:rPr>
        <w:rFonts w:ascii="Calibri" w:eastAsia="Calibri" w:hAnsi="Calibri" w:cs="Times New Roman" w:hint="default"/>
      </w:rPr>
    </w:lvl>
    <w:lvl w:ilvl="1" w:tplc="040C0001">
      <w:start w:val="1"/>
      <w:numFmt w:val="bullet"/>
      <w:lvlText w:val=""/>
      <w:lvlJc w:val="left"/>
      <w:pPr>
        <w:ind w:left="1800" w:hanging="360"/>
      </w:pPr>
      <w:rPr>
        <w:rFonts w:ascii="Symbol" w:hAnsi="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290E2A2F"/>
    <w:multiLevelType w:val="hybridMultilevel"/>
    <w:tmpl w:val="8FF2C0F0"/>
    <w:lvl w:ilvl="0" w:tplc="040C000B">
      <w:start w:val="1"/>
      <w:numFmt w:val="bullet"/>
      <w:lvlText w:val=""/>
      <w:lvlJc w:val="left"/>
      <w:pPr>
        <w:tabs>
          <w:tab w:val="num" w:pos="360"/>
        </w:tabs>
        <w:ind w:left="360" w:hanging="360"/>
      </w:pPr>
      <w:rPr>
        <w:rFonts w:ascii="Wingdings" w:hAnsi="Wingdings" w:hint="default"/>
      </w:rPr>
    </w:lvl>
    <w:lvl w:ilvl="1" w:tplc="70A037CE">
      <w:start w:val="2"/>
      <w:numFmt w:val="bullet"/>
      <w:lvlText w:val="-"/>
      <w:lvlJc w:val="left"/>
      <w:pPr>
        <w:tabs>
          <w:tab w:val="num" w:pos="1080"/>
        </w:tabs>
        <w:ind w:left="1080" w:hanging="360"/>
      </w:pPr>
      <w:rPr>
        <w:rFonts w:ascii="Times New Roman" w:eastAsia="Times" w:hAnsi="Times New Roman" w:cs="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C73139"/>
    <w:multiLevelType w:val="hybridMultilevel"/>
    <w:tmpl w:val="7C8EE5F8"/>
    <w:lvl w:ilvl="0" w:tplc="4E487588">
      <w:start w:val="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5D31C02"/>
    <w:multiLevelType w:val="hybridMultilevel"/>
    <w:tmpl w:val="61EE3DF0"/>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89F6FB9"/>
    <w:multiLevelType w:val="hybridMultilevel"/>
    <w:tmpl w:val="AE523400"/>
    <w:lvl w:ilvl="0" w:tplc="6AFCA6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C6C2DB0"/>
    <w:multiLevelType w:val="hybridMultilevel"/>
    <w:tmpl w:val="EBC81F7C"/>
    <w:lvl w:ilvl="0" w:tplc="CA2EFA40">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EFE4732"/>
    <w:multiLevelType w:val="hybridMultilevel"/>
    <w:tmpl w:val="61EE3DF0"/>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3862B84"/>
    <w:multiLevelType w:val="hybridMultilevel"/>
    <w:tmpl w:val="0700D664"/>
    <w:lvl w:ilvl="0" w:tplc="3050F700">
      <w:start w:val="1"/>
      <w:numFmt w:val="bullet"/>
      <w:lvlText w:val=""/>
      <w:lvlJc w:val="left"/>
      <w:pPr>
        <w:ind w:left="1854" w:hanging="360"/>
      </w:pPr>
      <w:rPr>
        <w:rFonts w:ascii="Symbol" w:hAnsi="Symbol" w:hint="default"/>
      </w:rPr>
    </w:lvl>
    <w:lvl w:ilvl="1" w:tplc="3050F700">
      <w:start w:val="1"/>
      <w:numFmt w:val="bullet"/>
      <w:lvlText w:val=""/>
      <w:lvlJc w:val="left"/>
      <w:pPr>
        <w:ind w:left="1440" w:hanging="360"/>
      </w:pPr>
      <w:rPr>
        <w:rFonts w:ascii="Symbol" w:hAnsi="Symbol" w:hint="default"/>
      </w:rPr>
    </w:lvl>
    <w:lvl w:ilvl="2" w:tplc="6D8050FE">
      <w:numFmt w:val="bullet"/>
      <w:lvlText w:val="-"/>
      <w:lvlJc w:val="left"/>
      <w:pPr>
        <w:ind w:left="2160" w:hanging="360"/>
      </w:pPr>
      <w:rPr>
        <w:rFonts w:ascii="Calibri" w:eastAsia="Times New Roman" w:hAnsi="Calibri" w:cs="Calibri" w:hint="default"/>
        <w:b/>
        <w:i/>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FD30DEB"/>
    <w:multiLevelType w:val="hybridMultilevel"/>
    <w:tmpl w:val="8654D5F2"/>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5" w15:restartNumberingAfterBreak="0">
    <w:nsid w:val="54895854"/>
    <w:multiLevelType w:val="hybridMultilevel"/>
    <w:tmpl w:val="23E2E9D2"/>
    <w:lvl w:ilvl="0" w:tplc="14CEA616">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9636C6"/>
    <w:multiLevelType w:val="hybridMultilevel"/>
    <w:tmpl w:val="749AC7A0"/>
    <w:lvl w:ilvl="0" w:tplc="CF02FB0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F1157D"/>
    <w:multiLevelType w:val="multilevel"/>
    <w:tmpl w:val="FB9E7606"/>
    <w:lvl w:ilvl="0">
      <w:start w:val="3"/>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B2D116C"/>
    <w:multiLevelType w:val="hybridMultilevel"/>
    <w:tmpl w:val="FC40EB46"/>
    <w:lvl w:ilvl="0" w:tplc="77EC15AC">
      <w:numFmt w:val="bullet"/>
      <w:lvlText w:val="-"/>
      <w:lvlJc w:val="left"/>
      <w:pPr>
        <w:ind w:left="720" w:hanging="360"/>
      </w:pPr>
      <w:rPr>
        <w:rFonts w:ascii="Calibri" w:eastAsia="Calibr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FE77B16"/>
    <w:multiLevelType w:val="multilevel"/>
    <w:tmpl w:val="9EE8AED2"/>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0590B85"/>
    <w:multiLevelType w:val="hybridMultilevel"/>
    <w:tmpl w:val="62606F6C"/>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31" w15:restartNumberingAfterBreak="0">
    <w:nsid w:val="61776463"/>
    <w:multiLevelType w:val="multilevel"/>
    <w:tmpl w:val="ED6E2234"/>
    <w:lvl w:ilvl="0">
      <w:start w:val="2"/>
      <w:numFmt w:val="decimal"/>
      <w:lvlText w:val="%1."/>
      <w:lvlJc w:val="left"/>
      <w:pPr>
        <w:ind w:left="495" w:hanging="495"/>
      </w:pPr>
      <w:rPr>
        <w:rFonts w:hint="default"/>
      </w:rPr>
    </w:lvl>
    <w:lvl w:ilvl="1">
      <w:start w:val="2"/>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3255D8C"/>
    <w:multiLevelType w:val="hybridMultilevel"/>
    <w:tmpl w:val="711EF9FA"/>
    <w:lvl w:ilvl="0" w:tplc="77D832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5F3643D"/>
    <w:multiLevelType w:val="hybridMultilevel"/>
    <w:tmpl w:val="102A81A8"/>
    <w:lvl w:ilvl="0" w:tplc="6A247ABC">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691CCD"/>
    <w:multiLevelType w:val="hybridMultilevel"/>
    <w:tmpl w:val="451A5C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7C06B7A"/>
    <w:multiLevelType w:val="hybridMultilevel"/>
    <w:tmpl w:val="E5A47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80E3E2A"/>
    <w:multiLevelType w:val="hybridMultilevel"/>
    <w:tmpl w:val="0DFA9160"/>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7" w15:restartNumberingAfterBreak="0">
    <w:nsid w:val="6B4626EB"/>
    <w:multiLevelType w:val="hybridMultilevel"/>
    <w:tmpl w:val="846E0E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0B5132"/>
    <w:multiLevelType w:val="hybridMultilevel"/>
    <w:tmpl w:val="4886BA14"/>
    <w:lvl w:ilvl="0" w:tplc="C11A751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A2658E3"/>
    <w:multiLevelType w:val="hybridMultilevel"/>
    <w:tmpl w:val="950A4E32"/>
    <w:lvl w:ilvl="0" w:tplc="47FE6A34">
      <w:start w:val="1"/>
      <w:numFmt w:val="bullet"/>
      <w:lvlText w:val=""/>
      <w:lvlJc w:val="left"/>
      <w:pPr>
        <w:ind w:left="720" w:hanging="360"/>
      </w:pPr>
      <w:rPr>
        <w:rFonts w:ascii="Symbol" w:hAnsi="Symbol" w:hint="default"/>
        <w:sz w:val="16"/>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56261024">
    <w:abstractNumId w:val="0"/>
  </w:num>
  <w:num w:numId="2" w16cid:durableId="193808367">
    <w:abstractNumId w:val="1"/>
  </w:num>
  <w:num w:numId="3" w16cid:durableId="663242319">
    <w:abstractNumId w:val="22"/>
  </w:num>
  <w:num w:numId="4" w16cid:durableId="1241720874">
    <w:abstractNumId w:val="8"/>
  </w:num>
  <w:num w:numId="5" w16cid:durableId="535196029">
    <w:abstractNumId w:val="19"/>
  </w:num>
  <w:num w:numId="6" w16cid:durableId="1186335158">
    <w:abstractNumId w:val="17"/>
  </w:num>
  <w:num w:numId="7" w16cid:durableId="697052447">
    <w:abstractNumId w:val="5"/>
  </w:num>
  <w:num w:numId="8" w16cid:durableId="412120882">
    <w:abstractNumId w:val="26"/>
  </w:num>
  <w:num w:numId="9" w16cid:durableId="507910957">
    <w:abstractNumId w:val="21"/>
  </w:num>
  <w:num w:numId="10" w16cid:durableId="178542560">
    <w:abstractNumId w:val="13"/>
  </w:num>
  <w:num w:numId="11" w16cid:durableId="1072847598">
    <w:abstractNumId w:val="37"/>
  </w:num>
  <w:num w:numId="12" w16cid:durableId="889920390">
    <w:abstractNumId w:val="32"/>
  </w:num>
  <w:num w:numId="13" w16cid:durableId="692994241">
    <w:abstractNumId w:val="28"/>
  </w:num>
  <w:num w:numId="14" w16cid:durableId="102237693">
    <w:abstractNumId w:val="7"/>
  </w:num>
  <w:num w:numId="15" w16cid:durableId="764543057">
    <w:abstractNumId w:val="20"/>
  </w:num>
  <w:num w:numId="16" w16cid:durableId="541136108">
    <w:abstractNumId w:val="31"/>
  </w:num>
  <w:num w:numId="17" w16cid:durableId="876426971">
    <w:abstractNumId w:val="38"/>
  </w:num>
  <w:num w:numId="18" w16cid:durableId="448934405">
    <w:abstractNumId w:val="15"/>
  </w:num>
  <w:num w:numId="19" w16cid:durableId="921136732">
    <w:abstractNumId w:val="6"/>
  </w:num>
  <w:num w:numId="20" w16cid:durableId="479469421">
    <w:abstractNumId w:val="14"/>
  </w:num>
  <w:num w:numId="21" w16cid:durableId="230195094">
    <w:abstractNumId w:val="39"/>
  </w:num>
  <w:num w:numId="22" w16cid:durableId="288047137">
    <w:abstractNumId w:val="10"/>
  </w:num>
  <w:num w:numId="23" w16cid:durableId="1433285919">
    <w:abstractNumId w:val="9"/>
  </w:num>
  <w:num w:numId="24" w16cid:durableId="809395872">
    <w:abstractNumId w:val="29"/>
  </w:num>
  <w:num w:numId="25" w16cid:durableId="679435612">
    <w:abstractNumId w:val="27"/>
  </w:num>
  <w:num w:numId="26" w16cid:durableId="1405183886">
    <w:abstractNumId w:val="23"/>
  </w:num>
  <w:num w:numId="27" w16cid:durableId="1793087743">
    <w:abstractNumId w:val="12"/>
  </w:num>
  <w:num w:numId="28" w16cid:durableId="638078149">
    <w:abstractNumId w:val="3"/>
  </w:num>
  <w:num w:numId="29" w16cid:durableId="577445538">
    <w:abstractNumId w:val="24"/>
  </w:num>
  <w:num w:numId="30" w16cid:durableId="2087729954">
    <w:abstractNumId w:val="33"/>
  </w:num>
  <w:num w:numId="31" w16cid:durableId="362440206">
    <w:abstractNumId w:val="2"/>
  </w:num>
  <w:num w:numId="32" w16cid:durableId="1496726682">
    <w:abstractNumId w:val="36"/>
  </w:num>
  <w:num w:numId="33" w16cid:durableId="921182524">
    <w:abstractNumId w:val="34"/>
  </w:num>
  <w:num w:numId="34" w16cid:durableId="462892070">
    <w:abstractNumId w:val="25"/>
  </w:num>
  <w:num w:numId="35" w16cid:durableId="220141835">
    <w:abstractNumId w:val="11"/>
  </w:num>
  <w:num w:numId="36" w16cid:durableId="606351593">
    <w:abstractNumId w:val="4"/>
  </w:num>
  <w:num w:numId="37" w16cid:durableId="1130903930">
    <w:abstractNumId w:val="16"/>
  </w:num>
  <w:num w:numId="38" w16cid:durableId="2034532015">
    <w:abstractNumId w:val="35"/>
  </w:num>
  <w:num w:numId="39" w16cid:durableId="864637660">
    <w:abstractNumId w:val="30"/>
  </w:num>
  <w:num w:numId="40" w16cid:durableId="15810590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5FA"/>
    <w:rsid w:val="000055EE"/>
    <w:rsid w:val="00026CFA"/>
    <w:rsid w:val="0002758C"/>
    <w:rsid w:val="00027DC9"/>
    <w:rsid w:val="00030714"/>
    <w:rsid w:val="000334D3"/>
    <w:rsid w:val="000345D2"/>
    <w:rsid w:val="000378E8"/>
    <w:rsid w:val="00051310"/>
    <w:rsid w:val="000529C4"/>
    <w:rsid w:val="00067F9D"/>
    <w:rsid w:val="00071367"/>
    <w:rsid w:val="00076616"/>
    <w:rsid w:val="00084BB4"/>
    <w:rsid w:val="00085E6F"/>
    <w:rsid w:val="00090D32"/>
    <w:rsid w:val="0009208C"/>
    <w:rsid w:val="00092B8A"/>
    <w:rsid w:val="000952D0"/>
    <w:rsid w:val="000A4848"/>
    <w:rsid w:val="000A5FF3"/>
    <w:rsid w:val="000A6F4D"/>
    <w:rsid w:val="000C248C"/>
    <w:rsid w:val="000D0CAF"/>
    <w:rsid w:val="000D13E9"/>
    <w:rsid w:val="000D2A00"/>
    <w:rsid w:val="000D7CFA"/>
    <w:rsid w:val="000E2274"/>
    <w:rsid w:val="000F5D3C"/>
    <w:rsid w:val="001007FC"/>
    <w:rsid w:val="001109D8"/>
    <w:rsid w:val="00115AD2"/>
    <w:rsid w:val="00116955"/>
    <w:rsid w:val="00121DE4"/>
    <w:rsid w:val="00122275"/>
    <w:rsid w:val="00124A02"/>
    <w:rsid w:val="001322B3"/>
    <w:rsid w:val="00147925"/>
    <w:rsid w:val="00154D12"/>
    <w:rsid w:val="00171A40"/>
    <w:rsid w:val="00171C26"/>
    <w:rsid w:val="001773E1"/>
    <w:rsid w:val="00183CC3"/>
    <w:rsid w:val="00197DA9"/>
    <w:rsid w:val="001A195D"/>
    <w:rsid w:val="001A2DA9"/>
    <w:rsid w:val="001A71E0"/>
    <w:rsid w:val="001B7EBB"/>
    <w:rsid w:val="001C6A3E"/>
    <w:rsid w:val="001D7212"/>
    <w:rsid w:val="001E7D9D"/>
    <w:rsid w:val="001F1C6A"/>
    <w:rsid w:val="001F5862"/>
    <w:rsid w:val="001F63F9"/>
    <w:rsid w:val="0020140F"/>
    <w:rsid w:val="002017A6"/>
    <w:rsid w:val="00203A64"/>
    <w:rsid w:val="00206E42"/>
    <w:rsid w:val="00207848"/>
    <w:rsid w:val="00210F98"/>
    <w:rsid w:val="00211E39"/>
    <w:rsid w:val="0021531D"/>
    <w:rsid w:val="00215A5A"/>
    <w:rsid w:val="002345FB"/>
    <w:rsid w:val="002417C4"/>
    <w:rsid w:val="00244C19"/>
    <w:rsid w:val="00247277"/>
    <w:rsid w:val="00251875"/>
    <w:rsid w:val="00252C87"/>
    <w:rsid w:val="00254273"/>
    <w:rsid w:val="00270CCA"/>
    <w:rsid w:val="0029131B"/>
    <w:rsid w:val="002976B4"/>
    <w:rsid w:val="002A0FCA"/>
    <w:rsid w:val="002A1B2D"/>
    <w:rsid w:val="002A5135"/>
    <w:rsid w:val="002C37A4"/>
    <w:rsid w:val="002C72CF"/>
    <w:rsid w:val="002E1018"/>
    <w:rsid w:val="00306972"/>
    <w:rsid w:val="00310F73"/>
    <w:rsid w:val="00316218"/>
    <w:rsid w:val="003246BC"/>
    <w:rsid w:val="00325F3F"/>
    <w:rsid w:val="00344206"/>
    <w:rsid w:val="00350704"/>
    <w:rsid w:val="00353504"/>
    <w:rsid w:val="00361743"/>
    <w:rsid w:val="00364BE8"/>
    <w:rsid w:val="00366F83"/>
    <w:rsid w:val="00370A9C"/>
    <w:rsid w:val="003770B4"/>
    <w:rsid w:val="003936CD"/>
    <w:rsid w:val="00396FCC"/>
    <w:rsid w:val="003A03D5"/>
    <w:rsid w:val="003D3346"/>
    <w:rsid w:val="003D452A"/>
    <w:rsid w:val="003F137F"/>
    <w:rsid w:val="00414DE3"/>
    <w:rsid w:val="00420D9D"/>
    <w:rsid w:val="00433764"/>
    <w:rsid w:val="00443617"/>
    <w:rsid w:val="00443B8F"/>
    <w:rsid w:val="004510C5"/>
    <w:rsid w:val="004537B2"/>
    <w:rsid w:val="00455088"/>
    <w:rsid w:val="00461684"/>
    <w:rsid w:val="00461F03"/>
    <w:rsid w:val="004714DF"/>
    <w:rsid w:val="004742C9"/>
    <w:rsid w:val="004805A4"/>
    <w:rsid w:val="00480F23"/>
    <w:rsid w:val="00484A65"/>
    <w:rsid w:val="00484F80"/>
    <w:rsid w:val="00487E0A"/>
    <w:rsid w:val="00493FAF"/>
    <w:rsid w:val="0049675C"/>
    <w:rsid w:val="004A1FD5"/>
    <w:rsid w:val="004A692F"/>
    <w:rsid w:val="004A79D8"/>
    <w:rsid w:val="004A7C41"/>
    <w:rsid w:val="004C3EC8"/>
    <w:rsid w:val="004C5FE9"/>
    <w:rsid w:val="004E01F6"/>
    <w:rsid w:val="004E2D47"/>
    <w:rsid w:val="004E3C37"/>
    <w:rsid w:val="004E5D9B"/>
    <w:rsid w:val="005031E8"/>
    <w:rsid w:val="005044BA"/>
    <w:rsid w:val="00510CFB"/>
    <w:rsid w:val="005111CD"/>
    <w:rsid w:val="005153F8"/>
    <w:rsid w:val="00517A14"/>
    <w:rsid w:val="00522198"/>
    <w:rsid w:val="005350CB"/>
    <w:rsid w:val="0054017A"/>
    <w:rsid w:val="005518B0"/>
    <w:rsid w:val="00551909"/>
    <w:rsid w:val="0055287D"/>
    <w:rsid w:val="00552D5C"/>
    <w:rsid w:val="005544B1"/>
    <w:rsid w:val="00564FD5"/>
    <w:rsid w:val="00565AA9"/>
    <w:rsid w:val="00582129"/>
    <w:rsid w:val="00582395"/>
    <w:rsid w:val="005855F9"/>
    <w:rsid w:val="0058795C"/>
    <w:rsid w:val="00590BF9"/>
    <w:rsid w:val="00591806"/>
    <w:rsid w:val="00591858"/>
    <w:rsid w:val="00593B5D"/>
    <w:rsid w:val="00594086"/>
    <w:rsid w:val="0059444B"/>
    <w:rsid w:val="005969FF"/>
    <w:rsid w:val="005B0FE1"/>
    <w:rsid w:val="005C11D6"/>
    <w:rsid w:val="005C44B5"/>
    <w:rsid w:val="005C7E95"/>
    <w:rsid w:val="005D2AAE"/>
    <w:rsid w:val="005D6FEA"/>
    <w:rsid w:val="005E470A"/>
    <w:rsid w:val="005F1267"/>
    <w:rsid w:val="00603B1F"/>
    <w:rsid w:val="00611097"/>
    <w:rsid w:val="0061378E"/>
    <w:rsid w:val="00613C1D"/>
    <w:rsid w:val="00614D15"/>
    <w:rsid w:val="0061601C"/>
    <w:rsid w:val="0061679E"/>
    <w:rsid w:val="0062546A"/>
    <w:rsid w:val="0062624A"/>
    <w:rsid w:val="00631B20"/>
    <w:rsid w:val="00635711"/>
    <w:rsid w:val="00636238"/>
    <w:rsid w:val="006402EE"/>
    <w:rsid w:val="00646AAB"/>
    <w:rsid w:val="00651606"/>
    <w:rsid w:val="0065364A"/>
    <w:rsid w:val="006546EE"/>
    <w:rsid w:val="0067400F"/>
    <w:rsid w:val="00674154"/>
    <w:rsid w:val="006809A0"/>
    <w:rsid w:val="006877BD"/>
    <w:rsid w:val="00691B89"/>
    <w:rsid w:val="006A0E36"/>
    <w:rsid w:val="006A394C"/>
    <w:rsid w:val="006A7F2A"/>
    <w:rsid w:val="006B6AA9"/>
    <w:rsid w:val="006C2FE4"/>
    <w:rsid w:val="006C74B0"/>
    <w:rsid w:val="006D36FC"/>
    <w:rsid w:val="006E1F0E"/>
    <w:rsid w:val="006F485F"/>
    <w:rsid w:val="006F66AA"/>
    <w:rsid w:val="00700174"/>
    <w:rsid w:val="00705B77"/>
    <w:rsid w:val="0071027B"/>
    <w:rsid w:val="007117FE"/>
    <w:rsid w:val="007123D6"/>
    <w:rsid w:val="007125A0"/>
    <w:rsid w:val="00716FB6"/>
    <w:rsid w:val="007243F9"/>
    <w:rsid w:val="007255FC"/>
    <w:rsid w:val="00735EC4"/>
    <w:rsid w:val="007409A0"/>
    <w:rsid w:val="00744D9D"/>
    <w:rsid w:val="0075243E"/>
    <w:rsid w:val="007577AD"/>
    <w:rsid w:val="00760F81"/>
    <w:rsid w:val="0076296D"/>
    <w:rsid w:val="007722EA"/>
    <w:rsid w:val="00781BF8"/>
    <w:rsid w:val="0078596E"/>
    <w:rsid w:val="0079055B"/>
    <w:rsid w:val="007A2279"/>
    <w:rsid w:val="007A6B3D"/>
    <w:rsid w:val="007B40B0"/>
    <w:rsid w:val="007B7128"/>
    <w:rsid w:val="007C6E56"/>
    <w:rsid w:val="007F6DE4"/>
    <w:rsid w:val="0080477A"/>
    <w:rsid w:val="0080578A"/>
    <w:rsid w:val="008207C8"/>
    <w:rsid w:val="008215C2"/>
    <w:rsid w:val="008216F2"/>
    <w:rsid w:val="0083135A"/>
    <w:rsid w:val="008407CF"/>
    <w:rsid w:val="00840ED9"/>
    <w:rsid w:val="00841114"/>
    <w:rsid w:val="0084300F"/>
    <w:rsid w:val="00845F8B"/>
    <w:rsid w:val="00850748"/>
    <w:rsid w:val="00854EE2"/>
    <w:rsid w:val="008557A0"/>
    <w:rsid w:val="008601D2"/>
    <w:rsid w:val="00885454"/>
    <w:rsid w:val="00890CCC"/>
    <w:rsid w:val="008A03A7"/>
    <w:rsid w:val="008A0786"/>
    <w:rsid w:val="008A14F6"/>
    <w:rsid w:val="008A493C"/>
    <w:rsid w:val="008A6F0F"/>
    <w:rsid w:val="008B019F"/>
    <w:rsid w:val="008B316F"/>
    <w:rsid w:val="008B5789"/>
    <w:rsid w:val="008B6470"/>
    <w:rsid w:val="008C4932"/>
    <w:rsid w:val="008C7C62"/>
    <w:rsid w:val="008D409F"/>
    <w:rsid w:val="008E075A"/>
    <w:rsid w:val="008E47C6"/>
    <w:rsid w:val="008F65CE"/>
    <w:rsid w:val="009041FD"/>
    <w:rsid w:val="009226BC"/>
    <w:rsid w:val="009245E4"/>
    <w:rsid w:val="0093152D"/>
    <w:rsid w:val="009338BD"/>
    <w:rsid w:val="00956A06"/>
    <w:rsid w:val="00962F60"/>
    <w:rsid w:val="00965852"/>
    <w:rsid w:val="009665AF"/>
    <w:rsid w:val="00970B08"/>
    <w:rsid w:val="009732BF"/>
    <w:rsid w:val="00973A40"/>
    <w:rsid w:val="009769E9"/>
    <w:rsid w:val="00986E6D"/>
    <w:rsid w:val="00987EF0"/>
    <w:rsid w:val="00991B32"/>
    <w:rsid w:val="009A0CE9"/>
    <w:rsid w:val="009A3FFB"/>
    <w:rsid w:val="009C4CF8"/>
    <w:rsid w:val="009D19EA"/>
    <w:rsid w:val="009D72F9"/>
    <w:rsid w:val="009E7EA9"/>
    <w:rsid w:val="009F3290"/>
    <w:rsid w:val="00A175AB"/>
    <w:rsid w:val="00A21263"/>
    <w:rsid w:val="00A2588B"/>
    <w:rsid w:val="00A35410"/>
    <w:rsid w:val="00A575FA"/>
    <w:rsid w:val="00A62F60"/>
    <w:rsid w:val="00A63304"/>
    <w:rsid w:val="00A63C0E"/>
    <w:rsid w:val="00A663DA"/>
    <w:rsid w:val="00A7052E"/>
    <w:rsid w:val="00A85453"/>
    <w:rsid w:val="00A90193"/>
    <w:rsid w:val="00A92408"/>
    <w:rsid w:val="00A92525"/>
    <w:rsid w:val="00A93D33"/>
    <w:rsid w:val="00A946C2"/>
    <w:rsid w:val="00A97AEC"/>
    <w:rsid w:val="00AA16EC"/>
    <w:rsid w:val="00AB3FFC"/>
    <w:rsid w:val="00AC4790"/>
    <w:rsid w:val="00AC6131"/>
    <w:rsid w:val="00AC7727"/>
    <w:rsid w:val="00AD460E"/>
    <w:rsid w:val="00AF1438"/>
    <w:rsid w:val="00AF5FB8"/>
    <w:rsid w:val="00B04FEF"/>
    <w:rsid w:val="00B051FD"/>
    <w:rsid w:val="00B07595"/>
    <w:rsid w:val="00B13DC4"/>
    <w:rsid w:val="00B15BC9"/>
    <w:rsid w:val="00B16CB0"/>
    <w:rsid w:val="00B16F79"/>
    <w:rsid w:val="00B23953"/>
    <w:rsid w:val="00B32792"/>
    <w:rsid w:val="00B42504"/>
    <w:rsid w:val="00B42F11"/>
    <w:rsid w:val="00B51624"/>
    <w:rsid w:val="00B67FE5"/>
    <w:rsid w:val="00B708F4"/>
    <w:rsid w:val="00B73FB9"/>
    <w:rsid w:val="00B82491"/>
    <w:rsid w:val="00B94033"/>
    <w:rsid w:val="00B96001"/>
    <w:rsid w:val="00BA07E1"/>
    <w:rsid w:val="00BA5BBD"/>
    <w:rsid w:val="00BB3A3D"/>
    <w:rsid w:val="00BC7797"/>
    <w:rsid w:val="00BD17E2"/>
    <w:rsid w:val="00BD354A"/>
    <w:rsid w:val="00BE24DD"/>
    <w:rsid w:val="00BE56B1"/>
    <w:rsid w:val="00BF07A3"/>
    <w:rsid w:val="00BF3BBE"/>
    <w:rsid w:val="00BF5E82"/>
    <w:rsid w:val="00BF5F48"/>
    <w:rsid w:val="00C003B3"/>
    <w:rsid w:val="00C004EE"/>
    <w:rsid w:val="00C10833"/>
    <w:rsid w:val="00C26231"/>
    <w:rsid w:val="00C27698"/>
    <w:rsid w:val="00C30429"/>
    <w:rsid w:val="00C31A58"/>
    <w:rsid w:val="00C323F8"/>
    <w:rsid w:val="00C3637F"/>
    <w:rsid w:val="00C37865"/>
    <w:rsid w:val="00C5133F"/>
    <w:rsid w:val="00C607EB"/>
    <w:rsid w:val="00C63530"/>
    <w:rsid w:val="00C652F2"/>
    <w:rsid w:val="00C711F4"/>
    <w:rsid w:val="00C80B5D"/>
    <w:rsid w:val="00C80BC4"/>
    <w:rsid w:val="00C86DB5"/>
    <w:rsid w:val="00C91E8F"/>
    <w:rsid w:val="00CB7D29"/>
    <w:rsid w:val="00CC1203"/>
    <w:rsid w:val="00CD6E03"/>
    <w:rsid w:val="00CE1E4C"/>
    <w:rsid w:val="00CE5D36"/>
    <w:rsid w:val="00CF132E"/>
    <w:rsid w:val="00D03690"/>
    <w:rsid w:val="00D211BD"/>
    <w:rsid w:val="00D22FE2"/>
    <w:rsid w:val="00D36353"/>
    <w:rsid w:val="00D36487"/>
    <w:rsid w:val="00D562A0"/>
    <w:rsid w:val="00D564D7"/>
    <w:rsid w:val="00D60356"/>
    <w:rsid w:val="00D61CF1"/>
    <w:rsid w:val="00D703AE"/>
    <w:rsid w:val="00D7751B"/>
    <w:rsid w:val="00D830B5"/>
    <w:rsid w:val="00D84145"/>
    <w:rsid w:val="00D86DD6"/>
    <w:rsid w:val="00D91C59"/>
    <w:rsid w:val="00D93B26"/>
    <w:rsid w:val="00DC1291"/>
    <w:rsid w:val="00DE14BA"/>
    <w:rsid w:val="00DE1661"/>
    <w:rsid w:val="00DE34E8"/>
    <w:rsid w:val="00DE450B"/>
    <w:rsid w:val="00DF4899"/>
    <w:rsid w:val="00E021D5"/>
    <w:rsid w:val="00E024E1"/>
    <w:rsid w:val="00E03476"/>
    <w:rsid w:val="00E03AD4"/>
    <w:rsid w:val="00E13FF7"/>
    <w:rsid w:val="00E279A3"/>
    <w:rsid w:val="00E32317"/>
    <w:rsid w:val="00E370CB"/>
    <w:rsid w:val="00E40265"/>
    <w:rsid w:val="00E46279"/>
    <w:rsid w:val="00E462A1"/>
    <w:rsid w:val="00E602C7"/>
    <w:rsid w:val="00E67484"/>
    <w:rsid w:val="00E67FDC"/>
    <w:rsid w:val="00E87771"/>
    <w:rsid w:val="00E94E70"/>
    <w:rsid w:val="00EA1F15"/>
    <w:rsid w:val="00EB3BBA"/>
    <w:rsid w:val="00EB4899"/>
    <w:rsid w:val="00EB4C48"/>
    <w:rsid w:val="00EC7ABD"/>
    <w:rsid w:val="00ED2B01"/>
    <w:rsid w:val="00ED5370"/>
    <w:rsid w:val="00ED6C25"/>
    <w:rsid w:val="00EE7FA1"/>
    <w:rsid w:val="00EF081C"/>
    <w:rsid w:val="00EF2009"/>
    <w:rsid w:val="00EF2C22"/>
    <w:rsid w:val="00EF3661"/>
    <w:rsid w:val="00EF3BAF"/>
    <w:rsid w:val="00EF4BCF"/>
    <w:rsid w:val="00F040D9"/>
    <w:rsid w:val="00F0577A"/>
    <w:rsid w:val="00F079F7"/>
    <w:rsid w:val="00F114A6"/>
    <w:rsid w:val="00F27B21"/>
    <w:rsid w:val="00F40AB9"/>
    <w:rsid w:val="00F41955"/>
    <w:rsid w:val="00F52E0F"/>
    <w:rsid w:val="00F65264"/>
    <w:rsid w:val="00F74EA1"/>
    <w:rsid w:val="00F75FE4"/>
    <w:rsid w:val="00F810C0"/>
    <w:rsid w:val="00F82F5D"/>
    <w:rsid w:val="00F93474"/>
    <w:rsid w:val="00F940C6"/>
    <w:rsid w:val="00FB2A3B"/>
    <w:rsid w:val="00FB6071"/>
    <w:rsid w:val="00FC1122"/>
    <w:rsid w:val="00FC2683"/>
    <w:rsid w:val="00FC2E9A"/>
    <w:rsid w:val="00FD2FDD"/>
    <w:rsid w:val="00FD39E4"/>
    <w:rsid w:val="00FD4F18"/>
    <w:rsid w:val="00FD67D1"/>
    <w:rsid w:val="00FD7D04"/>
    <w:rsid w:val="00FF25C7"/>
    <w:rsid w:val="00FF2BDB"/>
    <w:rsid w:val="00FF4F3F"/>
    <w:rsid w:val="00FF79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C13969B"/>
  <w15:docId w15:val="{678B30D3-B8C8-49D4-8BB3-9638C21C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Titre1">
    <w:name w:val="heading 1"/>
    <w:basedOn w:val="Normal"/>
    <w:next w:val="Normal"/>
    <w:qFormat/>
    <w:pPr>
      <w:keepNext/>
      <w:jc w:val="center"/>
      <w:outlineLvl w:val="0"/>
    </w:pPr>
    <w:rPr>
      <w:rFonts w:ascii="Times" w:eastAsia="Times" w:hAnsi="Times"/>
      <w:b/>
      <w:szCs w:val="20"/>
    </w:rPr>
  </w:style>
  <w:style w:type="paragraph" w:styleId="Titre2">
    <w:name w:val="heading 2"/>
    <w:basedOn w:val="Normal"/>
    <w:next w:val="Normal"/>
    <w:link w:val="Titre2Car"/>
    <w:semiHidden/>
    <w:unhideWhenUsed/>
    <w:qFormat/>
    <w:rsid w:val="002A5135"/>
    <w:pPr>
      <w:keepNext/>
      <w:spacing w:before="240" w:after="60"/>
      <w:outlineLvl w:val="1"/>
    </w:pPr>
    <w:rPr>
      <w:rFonts w:ascii="Cambria" w:hAnsi="Cambria" w:cs="Times New Roman"/>
      <w:b/>
      <w:bCs/>
      <w:i/>
      <w:iCs/>
      <w:sz w:val="28"/>
      <w:szCs w:val="28"/>
    </w:rPr>
  </w:style>
  <w:style w:type="paragraph" w:styleId="Titre3">
    <w:name w:val="heading 3"/>
    <w:basedOn w:val="Normal"/>
    <w:next w:val="Normal"/>
    <w:link w:val="Titre3Car"/>
    <w:semiHidden/>
    <w:unhideWhenUsed/>
    <w:qFormat/>
    <w:rsid w:val="002A5135"/>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rPr>
      <w:rFonts w:ascii="Times" w:eastAsia="Times" w:hAnsi="Times"/>
      <w:szCs w:val="20"/>
    </w:rPr>
  </w:style>
  <w:style w:type="paragraph" w:styleId="Corpsdetexte">
    <w:name w:val="Body Text"/>
    <w:basedOn w:val="Normal"/>
    <w:pPr>
      <w:jc w:val="both"/>
    </w:pPr>
  </w:style>
  <w:style w:type="paragraph" w:styleId="Paragraphedeliste">
    <w:name w:val="List Paragraph"/>
    <w:basedOn w:val="Normal"/>
    <w:uiPriority w:val="34"/>
    <w:qFormat/>
    <w:rsid w:val="00121DE4"/>
    <w:pPr>
      <w:spacing w:after="200" w:line="276" w:lineRule="auto"/>
      <w:ind w:left="720"/>
      <w:contextualSpacing/>
    </w:pPr>
    <w:rPr>
      <w:rFonts w:ascii="Calibri" w:eastAsia="Calibri" w:hAnsi="Calibri" w:cs="Times New Roman"/>
      <w:lang w:eastAsia="en-US"/>
    </w:rPr>
  </w:style>
  <w:style w:type="character" w:customStyle="1" w:styleId="Titre2Car">
    <w:name w:val="Titre 2 Car"/>
    <w:link w:val="Titre2"/>
    <w:semiHidden/>
    <w:rsid w:val="002A5135"/>
    <w:rPr>
      <w:rFonts w:ascii="Cambria" w:eastAsia="Times New Roman" w:hAnsi="Cambria" w:cs="Times New Roman"/>
      <w:b/>
      <w:bCs/>
      <w:i/>
      <w:iCs/>
      <w:sz w:val="28"/>
      <w:szCs w:val="28"/>
    </w:rPr>
  </w:style>
  <w:style w:type="character" w:customStyle="1" w:styleId="Titre3Car">
    <w:name w:val="Titre 3 Car"/>
    <w:link w:val="Titre3"/>
    <w:semiHidden/>
    <w:rsid w:val="002A5135"/>
    <w:rPr>
      <w:rFonts w:ascii="Cambria" w:eastAsia="Times New Roman" w:hAnsi="Cambria" w:cs="Times New Roman"/>
      <w:b/>
      <w:bCs/>
      <w:sz w:val="26"/>
      <w:szCs w:val="26"/>
    </w:rPr>
  </w:style>
  <w:style w:type="paragraph" w:styleId="NormalWeb">
    <w:name w:val="Normal (Web)"/>
    <w:basedOn w:val="Normal"/>
    <w:rsid w:val="009E7EA9"/>
    <w:pPr>
      <w:spacing w:before="100" w:beforeAutospacing="1" w:after="100" w:afterAutospacing="1"/>
    </w:pPr>
  </w:style>
  <w:style w:type="paragraph" w:styleId="Textedebulles">
    <w:name w:val="Balloon Text"/>
    <w:basedOn w:val="Normal"/>
    <w:link w:val="TextedebullesCar"/>
    <w:rsid w:val="00FD67D1"/>
    <w:rPr>
      <w:rFonts w:ascii="Tahoma" w:hAnsi="Tahoma" w:cs="Tahoma"/>
      <w:sz w:val="16"/>
      <w:szCs w:val="16"/>
    </w:rPr>
  </w:style>
  <w:style w:type="character" w:customStyle="1" w:styleId="TextedebullesCar">
    <w:name w:val="Texte de bulles Car"/>
    <w:link w:val="Textedebulles"/>
    <w:rsid w:val="00FD67D1"/>
    <w:rPr>
      <w:rFonts w:ascii="Tahoma" w:hAnsi="Tahoma" w:cs="Tahoma"/>
      <w:sz w:val="16"/>
      <w:szCs w:val="16"/>
    </w:rPr>
  </w:style>
  <w:style w:type="character" w:customStyle="1" w:styleId="En-tteCar">
    <w:name w:val="En-tête Car"/>
    <w:link w:val="En-tte"/>
    <w:rsid w:val="00AB3FFC"/>
    <w:rPr>
      <w:rFonts w:ascii="Times" w:eastAsia="Times" w:hAnsi="Times"/>
      <w:sz w:val="24"/>
    </w:rPr>
  </w:style>
  <w:style w:type="paragraph" w:customStyle="1" w:styleId="Paragraphedeliste1">
    <w:name w:val="Paragraphe de liste1"/>
    <w:basedOn w:val="Normal"/>
    <w:rsid w:val="00D86DD6"/>
    <w:pPr>
      <w:suppressAutoHyphens/>
      <w:ind w:left="720"/>
    </w:pPr>
    <w:rPr>
      <w:rFonts w:eastAsia="Lucida Sans Unicode" w:cs="Mangal"/>
      <w:kern w:val="1"/>
      <w:lang w:eastAsia="hi-IN" w:bidi="hi-IN"/>
    </w:rPr>
  </w:style>
  <w:style w:type="paragraph" w:customStyle="1" w:styleId="Style2">
    <w:name w:val="Style 2"/>
    <w:basedOn w:val="Normal"/>
    <w:uiPriority w:val="99"/>
    <w:rsid w:val="00735EC4"/>
    <w:pPr>
      <w:widowControl w:val="0"/>
      <w:autoSpaceDE w:val="0"/>
      <w:autoSpaceDN w:val="0"/>
      <w:spacing w:before="324" w:line="295" w:lineRule="auto"/>
      <w:jc w:val="both"/>
    </w:pPr>
    <w:rPr>
      <w:rFonts w:ascii="Tahoma" w:hAnsi="Tahoma" w:cs="Tahoma"/>
      <w:sz w:val="18"/>
      <w:szCs w:val="18"/>
    </w:rPr>
  </w:style>
  <w:style w:type="character" w:customStyle="1" w:styleId="CharacterStyle2">
    <w:name w:val="Character Style 2"/>
    <w:uiPriority w:val="99"/>
    <w:rsid w:val="00735EC4"/>
    <w:rPr>
      <w:sz w:val="20"/>
    </w:rPr>
  </w:style>
  <w:style w:type="character" w:customStyle="1" w:styleId="CharacterStyle1">
    <w:name w:val="Character Style 1"/>
    <w:uiPriority w:val="99"/>
    <w:rsid w:val="00735EC4"/>
    <w:rPr>
      <w:rFonts w:ascii="Tahoma" w:hAnsi="Tahoma"/>
      <w:sz w:val="18"/>
    </w:rPr>
  </w:style>
  <w:style w:type="paragraph" w:customStyle="1" w:styleId="Style1">
    <w:name w:val="Style 1"/>
    <w:basedOn w:val="Normal"/>
    <w:uiPriority w:val="99"/>
    <w:rsid w:val="00735EC4"/>
    <w:pPr>
      <w:widowControl w:val="0"/>
      <w:autoSpaceDE w:val="0"/>
      <w:autoSpaceDN w:val="0"/>
      <w:adjustRightInd w:val="0"/>
    </w:pPr>
    <w:rPr>
      <w:sz w:val="20"/>
      <w:szCs w:val="20"/>
    </w:rPr>
  </w:style>
  <w:style w:type="paragraph" w:styleId="Pieddepage">
    <w:name w:val="footer"/>
    <w:basedOn w:val="Normal"/>
    <w:link w:val="PieddepageCar"/>
    <w:uiPriority w:val="99"/>
    <w:rsid w:val="00A7052E"/>
    <w:pPr>
      <w:tabs>
        <w:tab w:val="center" w:pos="4536"/>
        <w:tab w:val="right" w:pos="9072"/>
      </w:tabs>
    </w:pPr>
  </w:style>
  <w:style w:type="character" w:customStyle="1" w:styleId="PieddepageCar">
    <w:name w:val="Pied de page Car"/>
    <w:link w:val="Pieddepage"/>
    <w:uiPriority w:val="99"/>
    <w:rsid w:val="00A7052E"/>
    <w:rPr>
      <w:sz w:val="22"/>
      <w:szCs w:val="22"/>
    </w:rPr>
  </w:style>
  <w:style w:type="table" w:styleId="Grilledutableau">
    <w:name w:val="Table Grid"/>
    <w:basedOn w:val="TableauNormal"/>
    <w:rsid w:val="00C80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522218">
      <w:bodyDiv w:val="1"/>
      <w:marLeft w:val="0"/>
      <w:marRight w:val="0"/>
      <w:marTop w:val="0"/>
      <w:marBottom w:val="0"/>
      <w:divBdr>
        <w:top w:val="none" w:sz="0" w:space="0" w:color="auto"/>
        <w:left w:val="none" w:sz="0" w:space="0" w:color="auto"/>
        <w:bottom w:val="none" w:sz="0" w:space="0" w:color="auto"/>
        <w:right w:val="none" w:sz="0" w:space="0" w:color="auto"/>
      </w:divBdr>
    </w:div>
    <w:div w:id="128688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ype_x0020_convention xmlns="4152a145-ea36-4563-abaa-91273f4a3cc7" xsi:nil="true"/>
    <Année_x0020_convention xmlns="4152a145-ea36-4563-abaa-91273f4a3cc7" xsi:nil="true"/>
    <Département xmlns="4152a145-ea36-4563-abaa-91273f4a3cc7" xsi:nil="true"/>
    <Auteur_x0020_externe xmlns="4152a145-ea36-4563-abaa-91273f4a3cc7" xsi:nil="true"/>
    <Auteur_x0020_interne xmlns="4152a145-ea36-4563-abaa-91273f4a3cc7">
      <UserInfo>
        <DisplayName/>
        <AccountId xsi:nil="true"/>
        <AccountType/>
      </UserInfo>
    </Auteur_x0020_intern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vention" ma:contentTypeID="0x010100941116E71428554F8B576E685DA773130C00825D23E5B1156A47B8CBB3A32E06E845" ma:contentTypeVersion="5" ma:contentTypeDescription="" ma:contentTypeScope="" ma:versionID="8363becc2396b93e7d2de52e7264bd32">
  <xsd:schema xmlns:xsd="http://www.w3.org/2001/XMLSchema" xmlns:xs="http://www.w3.org/2001/XMLSchema" xmlns:p="http://schemas.microsoft.com/office/2006/metadata/properties" xmlns:ns3="4152a145-ea36-4563-abaa-91273f4a3cc7" targetNamespace="http://schemas.microsoft.com/office/2006/metadata/properties" ma:root="true" ma:fieldsID="0be43260919c4cdcbb148a87e237774b" ns3:_="">
    <xsd:import namespace="4152a145-ea36-4563-abaa-91273f4a3cc7"/>
    <xsd:element name="properties">
      <xsd:complexType>
        <xsd:sequence>
          <xsd:element name="documentManagement">
            <xsd:complexType>
              <xsd:all>
                <xsd:element ref="ns3:Auteur_x0020_interne" minOccurs="0"/>
                <xsd:element ref="ns3:Auteur_x0020_externe" minOccurs="0"/>
                <xsd:element ref="ns3:Type_x0020_convention" minOccurs="0"/>
                <xsd:element ref="ns3:Année_x0020_convention" minOccurs="0"/>
                <xsd:element ref="ns3:Départemen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2a145-ea36-4563-abaa-91273f4a3cc7" elementFormDefault="qualified">
    <xsd:import namespace="http://schemas.microsoft.com/office/2006/documentManagement/types"/>
    <xsd:import namespace="http://schemas.microsoft.com/office/infopath/2007/PartnerControls"/>
    <xsd:element name="Auteur_x0020_interne" ma:index="9" nillable="true" ma:displayName="Auteur interne" ma:list="UserInfo" ma:SharePointGroup="0" ma:internalName="Auteur_x0020_intern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eur_x0020_externe" ma:index="10" nillable="true" ma:displayName="Auteur externe" ma:internalName="Auteur_x0020_externe">
      <xsd:simpleType>
        <xsd:restriction base="dms:Text">
          <xsd:maxLength value="255"/>
        </xsd:restriction>
      </xsd:simpleType>
    </xsd:element>
    <xsd:element name="Type_x0020_convention" ma:index="11" nillable="true" ma:displayName="Type convention" ma:format="Dropdown" ma:internalName="Type_x0020_convention">
      <xsd:simpleType>
        <xsd:restriction base="dms:Choice">
          <xsd:enumeration value="CIF"/>
          <xsd:enumeration value="CAR"/>
          <xsd:enumeration value="Régionale"/>
        </xsd:restriction>
      </xsd:simpleType>
    </xsd:element>
    <xsd:element name="Année_x0020_convention" ma:index="12" nillable="true" ma:displayName="Année convention" ma:decimals="0" ma:internalName="Ann_x00e9_e_x0020_convention">
      <xsd:simpleType>
        <xsd:restriction base="dms:Number">
          <xsd:minInclusive value="1900"/>
        </xsd:restriction>
      </xsd:simpleType>
    </xsd:element>
    <xsd:element name="Département" ma:index="13" nillable="true" ma:displayName="Département" ma:format="Dropdown" ma:internalName="D_x00e9_partement">
      <xsd:simpleType>
        <xsd:restriction base="dms:Choice">
          <xsd:enumeration value="04"/>
          <xsd:enumeration value="05"/>
          <xsd:enumeration value="06"/>
          <xsd:enumeration value="13"/>
          <xsd:enumeration value="83"/>
          <xsd:enumeration value="84"/>
          <xsd:enumeration value="Siège"/>
        </xsd:restriction>
      </xsd:simpleType>
    </xsd:element>
    <xsd:element name="SharedWithUsers" ma:index="14"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ma:index="8"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C3E31B-DA1C-4965-A97E-B1F757E9C3A1}">
  <ds:schemaRefs>
    <ds:schemaRef ds:uri="http://schemas.openxmlformats.org/package/2006/metadata/core-properties"/>
    <ds:schemaRef ds:uri="4152a145-ea36-4563-abaa-91273f4a3cc7"/>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ADDDE5C-DAF0-4536-9400-F62DC38FCD07}">
  <ds:schemaRefs>
    <ds:schemaRef ds:uri="http://schemas.microsoft.com/sharepoint/v3/contenttype/forms"/>
  </ds:schemaRefs>
</ds:datastoreItem>
</file>

<file path=customXml/itemProps3.xml><?xml version="1.0" encoding="utf-8"?>
<ds:datastoreItem xmlns:ds="http://schemas.openxmlformats.org/officeDocument/2006/customXml" ds:itemID="{FFD514B7-8C0A-4242-AD1A-73954FFA7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2a145-ea36-4563-abaa-91273f4a3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1999</Words>
  <Characters>10906</Characters>
  <Application>Microsoft Office Word</Application>
  <DocSecurity>4</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SAFER PACA</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Erwan.MAROLLEAU</dc:creator>
  <cp:lastModifiedBy>mlgeor</cp:lastModifiedBy>
  <cp:revision>2</cp:revision>
  <cp:lastPrinted>2018-04-16T10:43:00Z</cp:lastPrinted>
  <dcterms:created xsi:type="dcterms:W3CDTF">2022-12-05T16:18:00Z</dcterms:created>
  <dcterms:modified xsi:type="dcterms:W3CDTF">2022-12-05T16:18:00Z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0x010100941116E71428554F8B576E685DA773130C00825D23E5B1156A47B8CBB3A32E06E845</vt:lpwstr>
  </property>
</Properties>
</file>